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70" w:rsidRPr="00085F95" w:rsidRDefault="000E5C70" w:rsidP="00A215CF">
      <w:pPr>
        <w:framePr w:w="11906" w:h="393" w:hRule="exact" w:hSpace="141" w:wrap="around" w:vAnchor="text" w:hAnchor="page" w:x="1" w:y="15275"/>
        <w:shd w:val="clear" w:color="auto" w:fill="FF0000"/>
        <w:spacing w:line="360" w:lineRule="auto"/>
        <w:rPr>
          <w:lang w:val="en-US"/>
        </w:rPr>
      </w:pPr>
    </w:p>
    <w:p w:rsidR="000E5C70" w:rsidRPr="00085F95" w:rsidRDefault="000E5C70" w:rsidP="00A215CF">
      <w:pPr>
        <w:framePr w:w="11906" w:h="393" w:hRule="exact" w:hSpace="141" w:wrap="around" w:vAnchor="text" w:hAnchor="page" w:x="1" w:y="15275"/>
        <w:shd w:val="clear" w:color="auto" w:fill="FF0000"/>
        <w:spacing w:line="360" w:lineRule="auto"/>
        <w:rPr>
          <w:lang w:val="en-US"/>
        </w:rPr>
      </w:pPr>
    </w:p>
    <w:p w:rsidR="00CC666B" w:rsidRPr="00085F95" w:rsidRDefault="00CC666B" w:rsidP="000C0898">
      <w:pPr>
        <w:ind w:left="567" w:right="-569" w:firstLine="142"/>
        <w:jc w:val="right"/>
        <w:rPr>
          <w:sz w:val="22"/>
          <w:szCs w:val="22"/>
          <w:lang w:val="en-US"/>
        </w:rPr>
      </w:pPr>
    </w:p>
    <w:p w:rsidR="00331321" w:rsidRDefault="00331321" w:rsidP="00AC475E">
      <w:pPr>
        <w:ind w:left="567" w:right="-142" w:firstLine="142"/>
        <w:jc w:val="right"/>
        <w:rPr>
          <w:sz w:val="22"/>
          <w:szCs w:val="22"/>
          <w:lang w:val="en-US"/>
        </w:rPr>
      </w:pPr>
    </w:p>
    <w:p w:rsidR="00E31ABD" w:rsidRPr="00085F95" w:rsidRDefault="00BE4D85" w:rsidP="00331321">
      <w:pPr>
        <w:ind w:left="567" w:firstLine="142"/>
        <w:jc w:val="right"/>
        <w:rPr>
          <w:sz w:val="22"/>
          <w:szCs w:val="22"/>
          <w:lang w:val="en-US"/>
        </w:rPr>
      </w:pPr>
      <w:r w:rsidRPr="00085F95">
        <w:rPr>
          <w:sz w:val="22"/>
          <w:szCs w:val="22"/>
          <w:lang w:val="en-US"/>
        </w:rPr>
        <w:t xml:space="preserve">Frankfurt, </w:t>
      </w:r>
      <w:r w:rsidR="00745F6E" w:rsidRPr="00085F95">
        <w:rPr>
          <w:sz w:val="22"/>
          <w:szCs w:val="22"/>
          <w:lang w:val="en-US"/>
        </w:rPr>
        <w:t xml:space="preserve">March 20, </w:t>
      </w:r>
      <w:r w:rsidRPr="00085F95">
        <w:rPr>
          <w:sz w:val="22"/>
          <w:szCs w:val="22"/>
          <w:lang w:val="en-US"/>
        </w:rPr>
        <w:t>2013</w:t>
      </w:r>
    </w:p>
    <w:p w:rsidR="00E31ABD" w:rsidRPr="00085F95" w:rsidRDefault="00E31ABD" w:rsidP="001B7655">
      <w:pPr>
        <w:ind w:left="567" w:right="-569"/>
        <w:rPr>
          <w:b/>
          <w:lang w:val="en-US"/>
        </w:rPr>
      </w:pPr>
    </w:p>
    <w:p w:rsidR="008F6B4E" w:rsidRPr="00085F95" w:rsidRDefault="008F6B4E" w:rsidP="001B7655">
      <w:pPr>
        <w:ind w:left="567" w:right="-569"/>
        <w:rPr>
          <w:b/>
          <w:lang w:val="en-US"/>
        </w:rPr>
      </w:pPr>
    </w:p>
    <w:p w:rsidR="007E49C9" w:rsidRPr="00085F95" w:rsidRDefault="00DD341D" w:rsidP="00AC475E">
      <w:pPr>
        <w:ind w:left="567" w:right="-1"/>
        <w:rPr>
          <w:b/>
          <w:bCs/>
          <w:color w:val="000000" w:themeColor="text1"/>
          <w:lang w:val="en-US"/>
        </w:rPr>
      </w:pPr>
      <w:proofErr w:type="gramStart"/>
      <w:r w:rsidRPr="00085F95">
        <w:rPr>
          <w:b/>
          <w:lang w:val="en-US"/>
        </w:rPr>
        <w:t>tesa</w:t>
      </w:r>
      <w:proofErr w:type="gramEnd"/>
      <w:r w:rsidRPr="00085F95">
        <w:rPr>
          <w:b/>
          <w:lang w:val="en-US"/>
        </w:rPr>
        <w:t xml:space="preserve"> SE</w:t>
      </w:r>
      <w:r w:rsidR="00D80CF1" w:rsidRPr="00085F95">
        <w:rPr>
          <w:b/>
          <w:bCs/>
          <w:color w:val="000000" w:themeColor="text1"/>
          <w:lang w:val="en-US"/>
        </w:rPr>
        <w:t xml:space="preserve"> </w:t>
      </w:r>
      <w:r w:rsidR="00745F6E" w:rsidRPr="00085F95">
        <w:rPr>
          <w:b/>
          <w:bCs/>
          <w:color w:val="000000" w:themeColor="text1"/>
          <w:lang w:val="en-US"/>
        </w:rPr>
        <w:t>surpass</w:t>
      </w:r>
      <w:r w:rsidR="004C6DC4" w:rsidRPr="00085F95">
        <w:rPr>
          <w:b/>
          <w:bCs/>
          <w:color w:val="000000" w:themeColor="text1"/>
          <w:lang w:val="en-US"/>
        </w:rPr>
        <w:t>e</w:t>
      </w:r>
      <w:r w:rsidR="00745F6E" w:rsidRPr="00085F95">
        <w:rPr>
          <w:b/>
          <w:bCs/>
          <w:color w:val="000000" w:themeColor="text1"/>
          <w:lang w:val="en-US"/>
        </w:rPr>
        <w:t>s billion-euro mark for the first time</w:t>
      </w:r>
    </w:p>
    <w:p w:rsidR="00A42C63" w:rsidRPr="00085F95" w:rsidRDefault="009E105B" w:rsidP="00AC475E">
      <w:pPr>
        <w:ind w:left="567" w:right="-1"/>
        <w:rPr>
          <w:b/>
          <w:bCs/>
          <w:color w:val="000000" w:themeColor="text1"/>
          <w:lang w:val="en-US"/>
        </w:rPr>
      </w:pPr>
      <w:r w:rsidRPr="00085F95">
        <w:rPr>
          <w:b/>
          <w:bCs/>
          <w:color w:val="000000" w:themeColor="text1"/>
          <w:lang w:val="en-US"/>
        </w:rPr>
        <w:t>St</w:t>
      </w:r>
      <w:r w:rsidR="00745F6E" w:rsidRPr="00085F95">
        <w:rPr>
          <w:b/>
          <w:bCs/>
          <w:color w:val="000000" w:themeColor="text1"/>
          <w:lang w:val="en-US"/>
        </w:rPr>
        <w:t>rong growth in products for cars, tablet PCs, and home improv</w:t>
      </w:r>
      <w:r w:rsidR="00745F6E" w:rsidRPr="00085F95">
        <w:rPr>
          <w:b/>
          <w:bCs/>
          <w:color w:val="000000" w:themeColor="text1"/>
          <w:lang w:val="en-US"/>
        </w:rPr>
        <w:t>e</w:t>
      </w:r>
      <w:r w:rsidR="00745F6E" w:rsidRPr="00085F95">
        <w:rPr>
          <w:b/>
          <w:bCs/>
          <w:color w:val="000000" w:themeColor="text1"/>
          <w:lang w:val="en-US"/>
        </w:rPr>
        <w:t>ment and DIY stores</w:t>
      </w:r>
    </w:p>
    <w:p w:rsidR="00A42C63" w:rsidRPr="00085F95" w:rsidRDefault="00A42C63" w:rsidP="00AC475E">
      <w:pPr>
        <w:ind w:left="567" w:right="-1"/>
        <w:rPr>
          <w:b/>
          <w:bCs/>
          <w:color w:val="000000" w:themeColor="text1"/>
          <w:lang w:val="en-US"/>
        </w:rPr>
      </w:pPr>
    </w:p>
    <w:p w:rsidR="00A42C63" w:rsidRPr="00085F95" w:rsidRDefault="00745F6E" w:rsidP="00AC475E">
      <w:pPr>
        <w:pStyle w:val="Listenabsatz"/>
        <w:numPr>
          <w:ilvl w:val="0"/>
          <w:numId w:val="4"/>
        </w:numPr>
        <w:ind w:right="-1"/>
        <w:rPr>
          <w:b/>
          <w:bCs/>
          <w:color w:val="000000" w:themeColor="text1"/>
          <w:lang w:val="en-US"/>
        </w:rPr>
      </w:pPr>
      <w:r w:rsidRPr="00085F95">
        <w:rPr>
          <w:b/>
          <w:bCs/>
          <w:color w:val="000000" w:themeColor="text1"/>
          <w:sz w:val="22"/>
          <w:szCs w:val="22"/>
          <w:lang w:val="en-US"/>
        </w:rPr>
        <w:t>Sales up 5.</w:t>
      </w:r>
      <w:r w:rsidR="00783F8B" w:rsidRPr="00085F95">
        <w:rPr>
          <w:b/>
          <w:bCs/>
          <w:color w:val="000000" w:themeColor="text1"/>
          <w:sz w:val="22"/>
          <w:szCs w:val="22"/>
          <w:lang w:val="en-US"/>
        </w:rPr>
        <w:t>7</w:t>
      </w:r>
      <w:r w:rsidR="00CD4195" w:rsidRPr="00085F95">
        <w:rPr>
          <w:b/>
          <w:bCs/>
          <w:color w:val="000000" w:themeColor="text1"/>
          <w:sz w:val="22"/>
          <w:szCs w:val="22"/>
          <w:lang w:val="en-US"/>
        </w:rPr>
        <w:t>%,</w:t>
      </w:r>
      <w:r w:rsidR="008E3844" w:rsidRPr="00085F95">
        <w:rPr>
          <w:b/>
          <w:bCs/>
          <w:color w:val="000000" w:themeColor="text1"/>
          <w:sz w:val="22"/>
          <w:szCs w:val="22"/>
          <w:lang w:val="en-US"/>
        </w:rPr>
        <w:t xml:space="preserve"> </w:t>
      </w:r>
      <w:r w:rsidRPr="00085F95">
        <w:rPr>
          <w:b/>
          <w:bCs/>
          <w:color w:val="000000" w:themeColor="text1"/>
          <w:sz w:val="22"/>
          <w:szCs w:val="22"/>
          <w:lang w:val="en-US"/>
        </w:rPr>
        <w:t>EBIT margin at 12.</w:t>
      </w:r>
      <w:r w:rsidR="00783F8B" w:rsidRPr="00085F95">
        <w:rPr>
          <w:b/>
          <w:bCs/>
          <w:color w:val="000000" w:themeColor="text1"/>
          <w:sz w:val="22"/>
          <w:szCs w:val="22"/>
          <w:lang w:val="en-US"/>
        </w:rPr>
        <w:t>9</w:t>
      </w:r>
      <w:r w:rsidR="00D14B67" w:rsidRPr="00085F95">
        <w:rPr>
          <w:b/>
          <w:bCs/>
          <w:color w:val="000000" w:themeColor="text1"/>
          <w:sz w:val="22"/>
          <w:szCs w:val="22"/>
          <w:lang w:val="en-US"/>
        </w:rPr>
        <w:t>%</w:t>
      </w:r>
    </w:p>
    <w:p w:rsidR="00540019" w:rsidRPr="00085F95" w:rsidRDefault="002202EE" w:rsidP="00AC475E">
      <w:pPr>
        <w:pStyle w:val="Listenabsatz"/>
        <w:numPr>
          <w:ilvl w:val="0"/>
          <w:numId w:val="4"/>
        </w:numPr>
        <w:ind w:right="-1"/>
        <w:rPr>
          <w:b/>
          <w:bCs/>
          <w:color w:val="000000" w:themeColor="text1"/>
          <w:lang w:val="en-US"/>
        </w:rPr>
      </w:pPr>
      <w:r w:rsidRPr="00085F95">
        <w:rPr>
          <w:b/>
          <w:bCs/>
          <w:color w:val="000000" w:themeColor="text1"/>
          <w:sz w:val="22"/>
          <w:szCs w:val="22"/>
          <w:lang w:val="en-US"/>
        </w:rPr>
        <w:t>Dynami</w:t>
      </w:r>
      <w:r w:rsidR="00745F6E" w:rsidRPr="00085F95">
        <w:rPr>
          <w:b/>
          <w:bCs/>
          <w:color w:val="000000" w:themeColor="text1"/>
          <w:sz w:val="22"/>
          <w:szCs w:val="22"/>
          <w:lang w:val="en-US"/>
        </w:rPr>
        <w:t>c development with the electronics industry in Asia</w:t>
      </w:r>
    </w:p>
    <w:p w:rsidR="00D8498F" w:rsidRPr="00085F95" w:rsidRDefault="00D8498F" w:rsidP="00AC475E">
      <w:pPr>
        <w:pStyle w:val="Listenabsatz"/>
        <w:numPr>
          <w:ilvl w:val="0"/>
          <w:numId w:val="4"/>
        </w:numPr>
        <w:ind w:right="-1"/>
        <w:rPr>
          <w:b/>
          <w:bCs/>
          <w:color w:val="000000" w:themeColor="text1"/>
          <w:lang w:val="en-US"/>
        </w:rPr>
      </w:pPr>
      <w:r w:rsidRPr="00085F95">
        <w:rPr>
          <w:b/>
          <w:bCs/>
          <w:color w:val="000000" w:themeColor="text1"/>
          <w:sz w:val="22"/>
          <w:szCs w:val="22"/>
          <w:lang w:val="en-US"/>
        </w:rPr>
        <w:t>Consumer</w:t>
      </w:r>
      <w:r w:rsidR="00745F6E" w:rsidRPr="00085F95">
        <w:rPr>
          <w:b/>
          <w:bCs/>
          <w:color w:val="000000" w:themeColor="text1"/>
          <w:sz w:val="22"/>
          <w:szCs w:val="22"/>
          <w:lang w:val="en-US"/>
        </w:rPr>
        <w:t xml:space="preserve"> business</w:t>
      </w:r>
      <w:r w:rsidR="00BC7229" w:rsidRPr="00085F95">
        <w:rPr>
          <w:b/>
          <w:bCs/>
          <w:color w:val="000000" w:themeColor="text1"/>
          <w:sz w:val="22"/>
          <w:szCs w:val="22"/>
          <w:lang w:val="en-US"/>
        </w:rPr>
        <w:t xml:space="preserve">: </w:t>
      </w:r>
      <w:r w:rsidR="00745F6E" w:rsidRPr="00085F95">
        <w:rPr>
          <w:b/>
          <w:bCs/>
          <w:color w:val="000000" w:themeColor="text1"/>
          <w:sz w:val="22"/>
          <w:szCs w:val="22"/>
          <w:lang w:val="en-US"/>
        </w:rPr>
        <w:t xml:space="preserve">expansion in Russia, entry into the </w:t>
      </w:r>
      <w:r w:rsidR="009B7A2B" w:rsidRPr="00085F95">
        <w:rPr>
          <w:b/>
          <w:bCs/>
          <w:color w:val="000000" w:themeColor="text1"/>
          <w:sz w:val="22"/>
          <w:szCs w:val="22"/>
          <w:lang w:val="en-US"/>
        </w:rPr>
        <w:t xml:space="preserve">home </w:t>
      </w:r>
      <w:r w:rsidR="00745F6E" w:rsidRPr="00085F95">
        <w:rPr>
          <w:b/>
          <w:bCs/>
          <w:color w:val="000000" w:themeColor="text1"/>
          <w:sz w:val="22"/>
          <w:szCs w:val="22"/>
          <w:lang w:val="en-US"/>
        </w:rPr>
        <w:t>bat</w:t>
      </w:r>
      <w:r w:rsidR="00745F6E" w:rsidRPr="00085F95">
        <w:rPr>
          <w:b/>
          <w:bCs/>
          <w:color w:val="000000" w:themeColor="text1"/>
          <w:sz w:val="22"/>
          <w:szCs w:val="22"/>
          <w:lang w:val="en-US"/>
        </w:rPr>
        <w:t>h</w:t>
      </w:r>
      <w:r w:rsidR="00745F6E" w:rsidRPr="00085F95">
        <w:rPr>
          <w:b/>
          <w:bCs/>
          <w:color w:val="000000" w:themeColor="text1"/>
          <w:sz w:val="22"/>
          <w:szCs w:val="22"/>
          <w:lang w:val="en-US"/>
        </w:rPr>
        <w:t>room segment</w:t>
      </w:r>
    </w:p>
    <w:p w:rsidR="00391031" w:rsidRPr="00085F95" w:rsidRDefault="00745F6E" w:rsidP="00AC475E">
      <w:pPr>
        <w:pStyle w:val="Listenabsatz"/>
        <w:numPr>
          <w:ilvl w:val="0"/>
          <w:numId w:val="4"/>
        </w:numPr>
        <w:ind w:right="-1"/>
        <w:rPr>
          <w:b/>
          <w:bCs/>
          <w:color w:val="000000" w:themeColor="text1"/>
          <w:lang w:val="en-US"/>
        </w:rPr>
      </w:pPr>
      <w:r w:rsidRPr="00085F95">
        <w:rPr>
          <w:b/>
          <w:bCs/>
          <w:color w:val="000000" w:themeColor="text1"/>
          <w:sz w:val="22"/>
          <w:szCs w:val="22"/>
          <w:lang w:val="en-US"/>
        </w:rPr>
        <w:t>Pharmaceutical patches: first market-ready goods produced</w:t>
      </w:r>
    </w:p>
    <w:p w:rsidR="00382169" w:rsidRPr="00085F95" w:rsidRDefault="00382169" w:rsidP="00AC475E">
      <w:pPr>
        <w:pStyle w:val="Listenabsatz"/>
        <w:spacing w:line="360" w:lineRule="auto"/>
        <w:ind w:left="567" w:right="-1"/>
        <w:rPr>
          <w:b/>
          <w:bCs/>
          <w:color w:val="000000" w:themeColor="text1"/>
          <w:lang w:val="en-US"/>
        </w:rPr>
      </w:pPr>
    </w:p>
    <w:p w:rsidR="00745F6E" w:rsidRPr="00085F95" w:rsidRDefault="008550B0" w:rsidP="00AC475E">
      <w:pPr>
        <w:autoSpaceDE w:val="0"/>
        <w:autoSpaceDN w:val="0"/>
        <w:adjustRightInd w:val="0"/>
        <w:ind w:left="567" w:right="-1"/>
        <w:rPr>
          <w:b/>
          <w:color w:val="000000"/>
          <w:sz w:val="22"/>
          <w:lang w:val="en-US"/>
        </w:rPr>
      </w:pPr>
      <w:r w:rsidRPr="00085F95">
        <w:rPr>
          <w:b/>
          <w:color w:val="000000" w:themeColor="text1"/>
          <w:sz w:val="22"/>
          <w:szCs w:val="22"/>
          <w:lang w:val="en-US"/>
        </w:rPr>
        <w:t xml:space="preserve">Frankfurt, </w:t>
      </w:r>
      <w:r w:rsidR="00745F6E" w:rsidRPr="00085F95">
        <w:rPr>
          <w:b/>
          <w:color w:val="000000" w:themeColor="text1"/>
          <w:sz w:val="22"/>
          <w:szCs w:val="22"/>
          <w:lang w:val="en-US"/>
        </w:rPr>
        <w:t xml:space="preserve">March </w:t>
      </w:r>
      <w:r w:rsidRPr="00085F95">
        <w:rPr>
          <w:b/>
          <w:color w:val="000000" w:themeColor="text1"/>
          <w:sz w:val="22"/>
          <w:szCs w:val="22"/>
          <w:lang w:val="en-US"/>
        </w:rPr>
        <w:t>20</w:t>
      </w:r>
      <w:r w:rsidR="00745F6E" w:rsidRPr="00085F95">
        <w:rPr>
          <w:b/>
          <w:color w:val="000000" w:themeColor="text1"/>
          <w:sz w:val="22"/>
          <w:szCs w:val="22"/>
          <w:lang w:val="en-US"/>
        </w:rPr>
        <w:t xml:space="preserve">, </w:t>
      </w:r>
      <w:r w:rsidR="005801CB" w:rsidRPr="00085F95">
        <w:rPr>
          <w:b/>
          <w:color w:val="000000" w:themeColor="text1"/>
          <w:sz w:val="22"/>
          <w:szCs w:val="22"/>
          <w:lang w:val="en-US"/>
        </w:rPr>
        <w:t>201</w:t>
      </w:r>
      <w:r w:rsidRPr="00085F95">
        <w:rPr>
          <w:b/>
          <w:color w:val="000000" w:themeColor="text1"/>
          <w:sz w:val="22"/>
          <w:szCs w:val="22"/>
          <w:lang w:val="en-US"/>
        </w:rPr>
        <w:t>3</w:t>
      </w:r>
      <w:r w:rsidR="005801CB" w:rsidRPr="00085F95">
        <w:rPr>
          <w:color w:val="000000" w:themeColor="text1"/>
          <w:sz w:val="22"/>
          <w:szCs w:val="22"/>
          <w:lang w:val="en-US"/>
        </w:rPr>
        <w:t xml:space="preserve"> –</w:t>
      </w:r>
      <w:r w:rsidR="00745F6E" w:rsidRPr="00085F95">
        <w:rPr>
          <w:color w:val="000000" w:themeColor="text1"/>
          <w:sz w:val="22"/>
          <w:szCs w:val="22"/>
          <w:lang w:val="en-US"/>
        </w:rPr>
        <w:t xml:space="preserve"> </w:t>
      </w:r>
      <w:r w:rsidRPr="00085F95">
        <w:rPr>
          <w:color w:val="000000" w:themeColor="text1"/>
          <w:sz w:val="22"/>
          <w:szCs w:val="22"/>
          <w:lang w:val="en-US"/>
        </w:rPr>
        <w:t xml:space="preserve">tesa SE </w:t>
      </w:r>
      <w:r w:rsidR="00745F6E" w:rsidRPr="00085F95">
        <w:rPr>
          <w:color w:val="000000" w:themeColor="text1"/>
          <w:sz w:val="22"/>
          <w:szCs w:val="22"/>
          <w:lang w:val="en-US"/>
        </w:rPr>
        <w:t xml:space="preserve">continued its positive development in </w:t>
      </w:r>
      <w:r w:rsidRPr="00085F95">
        <w:rPr>
          <w:color w:val="000000" w:themeColor="text1"/>
          <w:sz w:val="22"/>
          <w:szCs w:val="22"/>
          <w:lang w:val="en-US"/>
        </w:rPr>
        <w:t>2012</w:t>
      </w:r>
      <w:r w:rsidR="009C3137" w:rsidRPr="00085F95">
        <w:rPr>
          <w:color w:val="000000" w:themeColor="text1"/>
          <w:sz w:val="22"/>
          <w:szCs w:val="22"/>
          <w:lang w:val="en-US"/>
        </w:rPr>
        <w:t xml:space="preserve">. </w:t>
      </w:r>
      <w:r w:rsidR="00745F6E" w:rsidRPr="00085F95">
        <w:rPr>
          <w:color w:val="000000" w:themeColor="text1"/>
          <w:sz w:val="22"/>
          <w:szCs w:val="22"/>
          <w:lang w:val="en-US"/>
        </w:rPr>
        <w:t xml:space="preserve">Sales rose </w:t>
      </w:r>
      <w:r w:rsidR="00A0516D" w:rsidRPr="00085F95">
        <w:rPr>
          <w:color w:val="000000" w:themeColor="text1"/>
          <w:sz w:val="22"/>
          <w:szCs w:val="22"/>
          <w:lang w:val="en-US"/>
        </w:rPr>
        <w:t>5</w:t>
      </w:r>
      <w:r w:rsidR="00745F6E" w:rsidRPr="00085F95">
        <w:rPr>
          <w:color w:val="000000" w:themeColor="text1"/>
          <w:sz w:val="22"/>
          <w:szCs w:val="22"/>
          <w:lang w:val="en-US"/>
        </w:rPr>
        <w:t>.</w:t>
      </w:r>
      <w:r w:rsidR="00A0516D" w:rsidRPr="00085F95">
        <w:rPr>
          <w:color w:val="000000" w:themeColor="text1"/>
          <w:sz w:val="22"/>
          <w:szCs w:val="22"/>
          <w:lang w:val="en-US"/>
        </w:rPr>
        <w:t>7</w:t>
      </w:r>
      <w:r w:rsidR="00E8447A" w:rsidRPr="00085F95">
        <w:rPr>
          <w:color w:val="000000" w:themeColor="text1"/>
          <w:sz w:val="22"/>
          <w:szCs w:val="22"/>
          <w:lang w:val="en-US"/>
        </w:rPr>
        <w:t>%</w:t>
      </w:r>
      <w:r w:rsidR="00DA5E0A" w:rsidRPr="00085F95">
        <w:rPr>
          <w:color w:val="000000" w:themeColor="text1"/>
          <w:sz w:val="22"/>
          <w:szCs w:val="22"/>
          <w:lang w:val="en-US"/>
        </w:rPr>
        <w:t xml:space="preserve"> </w:t>
      </w:r>
      <w:r w:rsidR="00B7365A" w:rsidRPr="00085F95">
        <w:rPr>
          <w:color w:val="000000" w:themeColor="text1"/>
          <w:sz w:val="22"/>
          <w:szCs w:val="22"/>
          <w:lang w:val="en-US"/>
        </w:rPr>
        <w:t>(</w:t>
      </w:r>
      <w:r w:rsidR="00745F6E" w:rsidRPr="00085F95">
        <w:rPr>
          <w:color w:val="000000"/>
          <w:sz w:val="22"/>
          <w:lang w:val="en-US"/>
        </w:rPr>
        <w:t xml:space="preserve">adjusted for exchange rate effects: </w:t>
      </w:r>
      <w:r w:rsidR="00745F6E" w:rsidRPr="00085F95">
        <w:rPr>
          <w:color w:val="000000" w:themeColor="text1"/>
          <w:sz w:val="22"/>
          <w:szCs w:val="22"/>
          <w:lang w:val="en-US"/>
        </w:rPr>
        <w:t>2.</w:t>
      </w:r>
      <w:r w:rsidR="00862FE1" w:rsidRPr="00085F95">
        <w:rPr>
          <w:color w:val="000000" w:themeColor="text1"/>
          <w:sz w:val="22"/>
          <w:szCs w:val="22"/>
          <w:lang w:val="en-US"/>
        </w:rPr>
        <w:t>5</w:t>
      </w:r>
      <w:r w:rsidR="002F6BBD" w:rsidRPr="00085F95">
        <w:rPr>
          <w:color w:val="000000" w:themeColor="text1"/>
          <w:sz w:val="22"/>
          <w:szCs w:val="22"/>
          <w:lang w:val="en-US"/>
        </w:rPr>
        <w:t>%)</w:t>
      </w:r>
      <w:r w:rsidR="00745F6E" w:rsidRPr="00085F95">
        <w:rPr>
          <w:color w:val="000000" w:themeColor="text1"/>
          <w:sz w:val="22"/>
          <w:szCs w:val="22"/>
          <w:lang w:val="en-US"/>
        </w:rPr>
        <w:t>, to</w:t>
      </w:r>
      <w:r w:rsidR="002F6BBD" w:rsidRPr="00085F95">
        <w:rPr>
          <w:color w:val="000000" w:themeColor="text1"/>
          <w:sz w:val="22"/>
          <w:szCs w:val="22"/>
          <w:lang w:val="en-US"/>
        </w:rPr>
        <w:t xml:space="preserve"> </w:t>
      </w:r>
      <w:r w:rsidR="00745F6E" w:rsidRPr="00085F95">
        <w:rPr>
          <w:color w:val="000000" w:themeColor="text1"/>
          <w:sz w:val="22"/>
          <w:szCs w:val="22"/>
          <w:lang w:val="en-US"/>
        </w:rPr>
        <w:t>€ 1.000</w:t>
      </w:r>
      <w:r w:rsidR="002F6BBD" w:rsidRPr="00085F95">
        <w:rPr>
          <w:color w:val="000000" w:themeColor="text1"/>
          <w:sz w:val="22"/>
          <w:szCs w:val="22"/>
          <w:lang w:val="en-US"/>
        </w:rPr>
        <w:t>2</w:t>
      </w:r>
      <w:r w:rsidR="00DA5E0A" w:rsidRPr="00085F95">
        <w:rPr>
          <w:color w:val="000000" w:themeColor="text1"/>
          <w:sz w:val="22"/>
          <w:szCs w:val="22"/>
          <w:lang w:val="en-US"/>
        </w:rPr>
        <w:t xml:space="preserve"> </w:t>
      </w:r>
      <w:r w:rsidR="00745F6E" w:rsidRPr="00085F95">
        <w:rPr>
          <w:color w:val="000000" w:themeColor="text1"/>
          <w:sz w:val="22"/>
          <w:szCs w:val="22"/>
          <w:lang w:val="en-US"/>
        </w:rPr>
        <w:t xml:space="preserve">billion </w:t>
      </w:r>
      <w:r w:rsidR="00DA5E0A" w:rsidRPr="00085F95">
        <w:rPr>
          <w:color w:val="000000" w:themeColor="text1"/>
          <w:sz w:val="22"/>
          <w:szCs w:val="22"/>
          <w:lang w:val="en-US"/>
        </w:rPr>
        <w:t>(</w:t>
      </w:r>
      <w:r w:rsidR="00745F6E" w:rsidRPr="00085F95">
        <w:rPr>
          <w:color w:val="000000" w:themeColor="text1"/>
          <w:sz w:val="22"/>
          <w:szCs w:val="22"/>
          <w:lang w:val="en-US"/>
        </w:rPr>
        <w:t>previous year: € </w:t>
      </w:r>
      <w:r w:rsidR="00DA5E0A" w:rsidRPr="00085F95">
        <w:rPr>
          <w:color w:val="000000" w:themeColor="text1"/>
          <w:sz w:val="22"/>
          <w:szCs w:val="22"/>
          <w:lang w:val="en-US"/>
        </w:rPr>
        <w:t>947</w:t>
      </w:r>
      <w:r w:rsidR="00B7365A" w:rsidRPr="00085F95">
        <w:rPr>
          <w:color w:val="000000" w:themeColor="text1"/>
          <w:sz w:val="22"/>
          <w:szCs w:val="22"/>
          <w:lang w:val="en-US"/>
        </w:rPr>
        <w:t xml:space="preserve"> </w:t>
      </w:r>
      <w:r w:rsidR="00745F6E" w:rsidRPr="00085F95">
        <w:rPr>
          <w:color w:val="000000" w:themeColor="text1"/>
          <w:sz w:val="22"/>
          <w:szCs w:val="22"/>
          <w:lang w:val="en-US"/>
        </w:rPr>
        <w:t>million). That meant that tesa once again outperformed the market</w:t>
      </w:r>
      <w:r w:rsidR="003962DD" w:rsidRPr="00085F95">
        <w:rPr>
          <w:color w:val="000000" w:themeColor="text1"/>
          <w:sz w:val="22"/>
          <w:szCs w:val="22"/>
          <w:lang w:val="en-US"/>
        </w:rPr>
        <w:t xml:space="preserve">. </w:t>
      </w:r>
      <w:r w:rsidR="00745F6E" w:rsidRPr="00085F95">
        <w:rPr>
          <w:color w:val="000000"/>
          <w:sz w:val="22"/>
          <w:lang w:val="en-US"/>
        </w:rPr>
        <w:t xml:space="preserve">The </w:t>
      </w:r>
      <w:r w:rsidR="00745F6E" w:rsidRPr="00085F95">
        <w:rPr>
          <w:b/>
          <w:color w:val="000000"/>
          <w:sz w:val="22"/>
          <w:lang w:val="en-US"/>
        </w:rPr>
        <w:t xml:space="preserve">operating result (EBIT) </w:t>
      </w:r>
      <w:r w:rsidR="00745F6E" w:rsidRPr="00085F95">
        <w:rPr>
          <w:color w:val="000000"/>
          <w:sz w:val="22"/>
          <w:lang w:val="en-US"/>
        </w:rPr>
        <w:t xml:space="preserve">reached € 129.3 million, resulting in an EBIT </w:t>
      </w:r>
      <w:r w:rsidR="00745F6E" w:rsidRPr="00085F95">
        <w:rPr>
          <w:b/>
          <w:color w:val="000000"/>
          <w:sz w:val="22"/>
          <w:lang w:val="en-US"/>
        </w:rPr>
        <w:t xml:space="preserve">margin </w:t>
      </w:r>
      <w:r w:rsidR="00745F6E" w:rsidRPr="00085F95">
        <w:rPr>
          <w:color w:val="000000"/>
          <w:sz w:val="22"/>
          <w:lang w:val="en-US"/>
        </w:rPr>
        <w:t xml:space="preserve">of </w:t>
      </w:r>
      <w:r w:rsidR="00745F6E" w:rsidRPr="00085F95">
        <w:rPr>
          <w:color w:val="000000" w:themeColor="text1"/>
          <w:sz w:val="22"/>
          <w:szCs w:val="22"/>
          <w:lang w:val="en-US"/>
        </w:rPr>
        <w:t>12.9</w:t>
      </w:r>
      <w:r w:rsidR="00745F6E" w:rsidRPr="00085F95">
        <w:rPr>
          <w:color w:val="000000"/>
          <w:sz w:val="22"/>
          <w:lang w:val="en-US"/>
        </w:rPr>
        <w:t xml:space="preserve">% (previous year: 11.5%). The adjusted growth of sales was spurred in large measure by the business in products for </w:t>
      </w:r>
      <w:r w:rsidR="007973D7" w:rsidRPr="007973D7">
        <w:rPr>
          <w:sz w:val="22"/>
          <w:szCs w:val="22"/>
          <w:lang w:val="en-US"/>
        </w:rPr>
        <w:t>the booming electronics industry in Asia and the similarly dynamic U.S. automotive industry</w:t>
      </w:r>
      <w:r w:rsidR="00745F6E" w:rsidRPr="007973D7">
        <w:rPr>
          <w:color w:val="000000"/>
          <w:sz w:val="22"/>
          <w:szCs w:val="22"/>
          <w:lang w:val="en-US"/>
        </w:rPr>
        <w:t>.</w:t>
      </w:r>
    </w:p>
    <w:p w:rsidR="00A903C5" w:rsidRPr="00085F95" w:rsidRDefault="00A903C5" w:rsidP="00AC475E">
      <w:pPr>
        <w:autoSpaceDE w:val="0"/>
        <w:autoSpaceDN w:val="0"/>
        <w:adjustRightInd w:val="0"/>
        <w:ind w:left="567" w:right="-1"/>
        <w:rPr>
          <w:color w:val="000000" w:themeColor="text1"/>
          <w:sz w:val="22"/>
          <w:szCs w:val="22"/>
          <w:lang w:val="en-US"/>
        </w:rPr>
      </w:pPr>
    </w:p>
    <w:p w:rsidR="00522888" w:rsidRPr="00085F95" w:rsidRDefault="00F67508" w:rsidP="00F67508">
      <w:pPr>
        <w:autoSpaceDE w:val="0"/>
        <w:autoSpaceDN w:val="0"/>
        <w:adjustRightInd w:val="0"/>
        <w:ind w:left="567" w:right="-1"/>
        <w:rPr>
          <w:b/>
          <w:color w:val="000000" w:themeColor="text1"/>
          <w:sz w:val="22"/>
          <w:szCs w:val="22"/>
          <w:lang w:val="en-US"/>
        </w:rPr>
      </w:pPr>
      <w:r w:rsidRPr="00085F95">
        <w:rPr>
          <w:b/>
          <w:color w:val="000000" w:themeColor="text1"/>
          <w:sz w:val="22"/>
          <w:szCs w:val="22"/>
          <w:lang w:val="en-US"/>
        </w:rPr>
        <w:t>“We are especially pleased to have reached the billion-euro mark in sales for the first time. This represents an important milestone, and an impre</w:t>
      </w:r>
      <w:r w:rsidRPr="00085F95">
        <w:rPr>
          <w:b/>
          <w:color w:val="000000" w:themeColor="text1"/>
          <w:sz w:val="22"/>
          <w:szCs w:val="22"/>
          <w:lang w:val="en-US"/>
        </w:rPr>
        <w:t>s</w:t>
      </w:r>
      <w:r w:rsidRPr="00085F95">
        <w:rPr>
          <w:b/>
          <w:color w:val="000000" w:themeColor="text1"/>
          <w:sz w:val="22"/>
          <w:szCs w:val="22"/>
          <w:lang w:val="en-US"/>
        </w:rPr>
        <w:t>sive affirmation of the ongoing success of both our strategy and our co</w:t>
      </w:r>
      <w:r w:rsidRPr="00085F95">
        <w:rPr>
          <w:b/>
          <w:color w:val="000000" w:themeColor="text1"/>
          <w:sz w:val="22"/>
          <w:szCs w:val="22"/>
          <w:lang w:val="en-US"/>
        </w:rPr>
        <w:t>n</w:t>
      </w:r>
      <w:r w:rsidRPr="00085F95">
        <w:rPr>
          <w:b/>
          <w:color w:val="000000" w:themeColor="text1"/>
          <w:sz w:val="22"/>
          <w:szCs w:val="22"/>
          <w:lang w:val="en-US"/>
        </w:rPr>
        <w:t xml:space="preserve">sistent implementation of </w:t>
      </w:r>
      <w:r w:rsidR="00D32F95" w:rsidRPr="00085F95">
        <w:rPr>
          <w:b/>
          <w:color w:val="000000" w:themeColor="text1"/>
          <w:sz w:val="22"/>
          <w:szCs w:val="22"/>
          <w:lang w:val="en-US"/>
        </w:rPr>
        <w:t>it</w:t>
      </w:r>
      <w:r w:rsidRPr="00085F95">
        <w:rPr>
          <w:b/>
          <w:color w:val="000000" w:themeColor="text1"/>
          <w:sz w:val="22"/>
          <w:szCs w:val="22"/>
          <w:lang w:val="en-US"/>
        </w:rPr>
        <w:t>. The main factors are the development of a</w:t>
      </w:r>
      <w:r w:rsidRPr="00085F95">
        <w:rPr>
          <w:b/>
          <w:color w:val="000000" w:themeColor="text1"/>
          <w:sz w:val="22"/>
          <w:szCs w:val="22"/>
          <w:lang w:val="en-US"/>
        </w:rPr>
        <w:t>t</w:t>
      </w:r>
      <w:r w:rsidRPr="00085F95">
        <w:rPr>
          <w:b/>
          <w:color w:val="000000" w:themeColor="text1"/>
          <w:sz w:val="22"/>
          <w:szCs w:val="22"/>
          <w:lang w:val="en-US"/>
        </w:rPr>
        <w:t>tractive new lines of business based on innovative technologies and ma</w:t>
      </w:r>
      <w:r w:rsidRPr="00085F95">
        <w:rPr>
          <w:b/>
          <w:color w:val="000000" w:themeColor="text1"/>
          <w:sz w:val="22"/>
          <w:szCs w:val="22"/>
          <w:lang w:val="en-US"/>
        </w:rPr>
        <w:t>r</w:t>
      </w:r>
      <w:r w:rsidRPr="00085F95">
        <w:rPr>
          <w:b/>
          <w:color w:val="000000" w:themeColor="text1"/>
          <w:sz w:val="22"/>
          <w:szCs w:val="22"/>
          <w:lang w:val="en-US"/>
        </w:rPr>
        <w:t xml:space="preserve">ket-driven products </w:t>
      </w:r>
      <w:r w:rsidR="00D32F95" w:rsidRPr="00085F95">
        <w:rPr>
          <w:b/>
          <w:color w:val="000000" w:themeColor="text1"/>
          <w:sz w:val="22"/>
          <w:szCs w:val="22"/>
          <w:lang w:val="en-US"/>
        </w:rPr>
        <w:t xml:space="preserve">along with </w:t>
      </w:r>
      <w:r w:rsidRPr="00085F95">
        <w:rPr>
          <w:b/>
          <w:color w:val="000000" w:themeColor="text1"/>
          <w:sz w:val="22"/>
          <w:szCs w:val="22"/>
          <w:lang w:val="en-US"/>
        </w:rPr>
        <w:t>the consistent development of our stru</w:t>
      </w:r>
      <w:r w:rsidRPr="00085F95">
        <w:rPr>
          <w:b/>
          <w:color w:val="000000" w:themeColor="text1"/>
          <w:sz w:val="22"/>
          <w:szCs w:val="22"/>
          <w:lang w:val="en-US"/>
        </w:rPr>
        <w:t>c</w:t>
      </w:r>
      <w:r w:rsidRPr="00085F95">
        <w:rPr>
          <w:b/>
          <w:color w:val="000000" w:themeColor="text1"/>
          <w:sz w:val="22"/>
          <w:szCs w:val="22"/>
          <w:lang w:val="en-US"/>
        </w:rPr>
        <w:t xml:space="preserve">tures in growth regions. Even with the ongoing uncertainty surrounding the situation in the </w:t>
      </w:r>
      <w:proofErr w:type="spellStart"/>
      <w:r w:rsidRPr="00085F95">
        <w:rPr>
          <w:b/>
          <w:color w:val="000000" w:themeColor="text1"/>
          <w:sz w:val="22"/>
          <w:szCs w:val="22"/>
          <w:lang w:val="en-US"/>
        </w:rPr>
        <w:t>eurozone</w:t>
      </w:r>
      <w:proofErr w:type="spellEnd"/>
      <w:r w:rsidRPr="00085F95">
        <w:rPr>
          <w:b/>
          <w:color w:val="000000" w:themeColor="text1"/>
          <w:sz w:val="22"/>
          <w:szCs w:val="22"/>
          <w:lang w:val="en-US"/>
        </w:rPr>
        <w:t xml:space="preserve">, we </w:t>
      </w:r>
      <w:r w:rsidR="00085F95" w:rsidRPr="00085F95">
        <w:rPr>
          <w:b/>
          <w:color w:val="000000" w:themeColor="text1"/>
          <w:sz w:val="22"/>
          <w:szCs w:val="22"/>
          <w:lang w:val="en-US"/>
        </w:rPr>
        <w:t xml:space="preserve">can therefore </w:t>
      </w:r>
      <w:r w:rsidRPr="00085F95">
        <w:rPr>
          <w:b/>
          <w:color w:val="000000" w:themeColor="text1"/>
          <w:sz w:val="22"/>
          <w:szCs w:val="22"/>
          <w:lang w:val="en-US"/>
        </w:rPr>
        <w:t>look to the future</w:t>
      </w:r>
      <w:r w:rsidR="00085F95" w:rsidRPr="00085F95">
        <w:rPr>
          <w:b/>
          <w:color w:val="000000" w:themeColor="text1"/>
          <w:sz w:val="22"/>
          <w:szCs w:val="22"/>
          <w:lang w:val="en-US"/>
        </w:rPr>
        <w:t xml:space="preserve"> with conf</w:t>
      </w:r>
      <w:r w:rsidR="00085F95" w:rsidRPr="00085F95">
        <w:rPr>
          <w:b/>
          <w:color w:val="000000" w:themeColor="text1"/>
          <w:sz w:val="22"/>
          <w:szCs w:val="22"/>
          <w:lang w:val="en-US"/>
        </w:rPr>
        <w:t>i</w:t>
      </w:r>
      <w:r w:rsidR="00085F95" w:rsidRPr="00085F95">
        <w:rPr>
          <w:b/>
          <w:color w:val="000000" w:themeColor="text1"/>
          <w:sz w:val="22"/>
          <w:szCs w:val="22"/>
          <w:lang w:val="en-US"/>
        </w:rPr>
        <w:t>dence</w:t>
      </w:r>
      <w:r w:rsidRPr="00085F95">
        <w:rPr>
          <w:b/>
          <w:color w:val="000000" w:themeColor="text1"/>
          <w:sz w:val="22"/>
          <w:szCs w:val="22"/>
          <w:lang w:val="en-US"/>
        </w:rPr>
        <w:t xml:space="preserve">,” </w:t>
      </w:r>
      <w:r w:rsidRPr="00085F95">
        <w:rPr>
          <w:color w:val="000000" w:themeColor="text1"/>
          <w:sz w:val="22"/>
          <w:szCs w:val="22"/>
          <w:lang w:val="en-US"/>
        </w:rPr>
        <w:t xml:space="preserve">said </w:t>
      </w:r>
      <w:r w:rsidR="00F51345" w:rsidRPr="00085F95">
        <w:rPr>
          <w:color w:val="000000" w:themeColor="text1"/>
          <w:sz w:val="22"/>
          <w:szCs w:val="22"/>
          <w:lang w:val="en-US"/>
        </w:rPr>
        <w:t xml:space="preserve">Thomas Schlegel, </w:t>
      </w:r>
      <w:r w:rsidRPr="00085F95">
        <w:rPr>
          <w:color w:val="000000"/>
          <w:sz w:val="22"/>
          <w:lang w:val="en-US"/>
        </w:rPr>
        <w:t>CEO of tesa SE, at today’s press conference in Frankfurt</w:t>
      </w:r>
      <w:r w:rsidR="000E2EC1" w:rsidRPr="00085F95">
        <w:rPr>
          <w:color w:val="000000" w:themeColor="text1"/>
          <w:sz w:val="22"/>
          <w:szCs w:val="22"/>
          <w:lang w:val="en-US"/>
        </w:rPr>
        <w:t>.</w:t>
      </w:r>
    </w:p>
    <w:p w:rsidR="000E2EC1" w:rsidRPr="00085F95" w:rsidRDefault="000E2EC1" w:rsidP="00AC475E">
      <w:pPr>
        <w:autoSpaceDE w:val="0"/>
        <w:autoSpaceDN w:val="0"/>
        <w:adjustRightInd w:val="0"/>
        <w:ind w:left="567" w:right="-1"/>
        <w:rPr>
          <w:color w:val="000000" w:themeColor="text1"/>
          <w:sz w:val="22"/>
          <w:szCs w:val="22"/>
          <w:lang w:val="en-US"/>
        </w:rPr>
      </w:pPr>
    </w:p>
    <w:p w:rsidR="00552988" w:rsidRPr="00085F95" w:rsidRDefault="00E44185" w:rsidP="00AC475E">
      <w:pPr>
        <w:autoSpaceDE w:val="0"/>
        <w:autoSpaceDN w:val="0"/>
        <w:adjustRightInd w:val="0"/>
        <w:ind w:left="567" w:right="-1"/>
        <w:rPr>
          <w:color w:val="000000" w:themeColor="text1"/>
          <w:sz w:val="22"/>
          <w:szCs w:val="22"/>
          <w:lang w:val="en-US"/>
        </w:rPr>
      </w:pPr>
      <w:proofErr w:type="gramStart"/>
      <w:r w:rsidRPr="00E44185">
        <w:rPr>
          <w:sz w:val="22"/>
          <w:szCs w:val="22"/>
          <w:lang w:val="en-US"/>
        </w:rPr>
        <w:t>tesa</w:t>
      </w:r>
      <w:proofErr w:type="gramEnd"/>
      <w:r w:rsidRPr="00E44185">
        <w:rPr>
          <w:sz w:val="22"/>
          <w:szCs w:val="22"/>
          <w:lang w:val="en-US"/>
        </w:rPr>
        <w:t xml:space="preserve"> has pushed ahead with development of its new lines of business.</w:t>
      </w:r>
      <w:r w:rsidRPr="00085F95">
        <w:rPr>
          <w:sz w:val="22"/>
          <w:szCs w:val="22"/>
          <w:lang w:val="en-US"/>
        </w:rPr>
        <w:t xml:space="preserve"> </w:t>
      </w:r>
      <w:r w:rsidR="00AF470A" w:rsidRPr="00085F95">
        <w:rPr>
          <w:sz w:val="22"/>
          <w:szCs w:val="22"/>
          <w:lang w:val="en-US"/>
        </w:rPr>
        <w:t>I</w:t>
      </w:r>
      <w:r w:rsidR="00F67508" w:rsidRPr="00085F95">
        <w:rPr>
          <w:sz w:val="22"/>
          <w:szCs w:val="22"/>
          <w:lang w:val="en-US"/>
        </w:rPr>
        <w:t xml:space="preserve">n </w:t>
      </w:r>
      <w:proofErr w:type="spellStart"/>
      <w:r w:rsidR="00F67508" w:rsidRPr="00085F95">
        <w:rPr>
          <w:sz w:val="22"/>
          <w:szCs w:val="22"/>
          <w:lang w:val="en-US"/>
        </w:rPr>
        <w:t>tesa’s</w:t>
      </w:r>
      <w:proofErr w:type="spellEnd"/>
      <w:r w:rsidR="00F67508" w:rsidRPr="00085F95">
        <w:rPr>
          <w:sz w:val="22"/>
          <w:szCs w:val="22"/>
          <w:lang w:val="en-US"/>
        </w:rPr>
        <w:t xml:space="preserve"> emerging </w:t>
      </w:r>
      <w:r w:rsidR="00D32F95" w:rsidRPr="00085F95">
        <w:rPr>
          <w:sz w:val="22"/>
          <w:szCs w:val="22"/>
          <w:lang w:val="en-US"/>
        </w:rPr>
        <w:t xml:space="preserve">building supply </w:t>
      </w:r>
      <w:r w:rsidR="00F67508" w:rsidRPr="00085F95">
        <w:rPr>
          <w:sz w:val="22"/>
          <w:szCs w:val="22"/>
          <w:lang w:val="en-US"/>
        </w:rPr>
        <w:t>business segment, additional products manufactured based on</w:t>
      </w:r>
      <w:r w:rsidR="00D32F95" w:rsidRPr="00085F95">
        <w:rPr>
          <w:sz w:val="22"/>
          <w:szCs w:val="22"/>
          <w:lang w:val="en-US"/>
        </w:rPr>
        <w:t xml:space="preserve"> </w:t>
      </w:r>
      <w:proofErr w:type="spellStart"/>
      <w:r w:rsidR="00D32F95" w:rsidRPr="00085F95">
        <w:rPr>
          <w:sz w:val="22"/>
          <w:szCs w:val="22"/>
          <w:lang w:val="en-US"/>
        </w:rPr>
        <w:t>tesa’s</w:t>
      </w:r>
      <w:proofErr w:type="spellEnd"/>
      <w:r w:rsidR="00D32F95" w:rsidRPr="00085F95">
        <w:rPr>
          <w:sz w:val="22"/>
          <w:szCs w:val="22"/>
          <w:lang w:val="en-US"/>
        </w:rPr>
        <w:t xml:space="preserve"> proprietary</w:t>
      </w:r>
      <w:r w:rsidR="00F67508" w:rsidRPr="00085F95">
        <w:rPr>
          <w:sz w:val="22"/>
          <w:szCs w:val="22"/>
          <w:lang w:val="en-US"/>
        </w:rPr>
        <w:t xml:space="preserve"> ACX technology</w:t>
      </w:r>
      <w:r w:rsidR="00D32F95" w:rsidRPr="00085F95">
        <w:rPr>
          <w:sz w:val="22"/>
          <w:szCs w:val="22"/>
          <w:lang w:val="en-US"/>
        </w:rPr>
        <w:t xml:space="preserve"> </w:t>
      </w:r>
      <w:r w:rsidR="00F67508" w:rsidRPr="00085F95">
        <w:rPr>
          <w:sz w:val="22"/>
          <w:szCs w:val="22"/>
          <w:lang w:val="en-US"/>
        </w:rPr>
        <w:t>are now being used by cu</w:t>
      </w:r>
      <w:r w:rsidR="00F67508" w:rsidRPr="00085F95">
        <w:rPr>
          <w:sz w:val="22"/>
          <w:szCs w:val="22"/>
          <w:lang w:val="en-US"/>
        </w:rPr>
        <w:t>s</w:t>
      </w:r>
      <w:r w:rsidR="00F67508" w:rsidRPr="00085F95">
        <w:rPr>
          <w:sz w:val="22"/>
          <w:szCs w:val="22"/>
          <w:lang w:val="en-US"/>
        </w:rPr>
        <w:t xml:space="preserve">tomers in the building and construction industry. New fields of application include </w:t>
      </w:r>
      <w:r w:rsidR="00AA4672" w:rsidRPr="00085F95">
        <w:rPr>
          <w:sz w:val="22"/>
          <w:szCs w:val="22"/>
          <w:lang w:val="en-US"/>
        </w:rPr>
        <w:t>mounting reinforcement elements in elevator doors, glass partitions in interior finishing work, and decorative external elements in furniture production. As part of the company’s development of the business in pharmaceutical patches, the produ</w:t>
      </w:r>
      <w:r w:rsidR="00AA4672" w:rsidRPr="00085F95">
        <w:rPr>
          <w:sz w:val="22"/>
          <w:szCs w:val="22"/>
          <w:lang w:val="en-US"/>
        </w:rPr>
        <w:t>c</w:t>
      </w:r>
      <w:r w:rsidR="00AA4672" w:rsidRPr="00085F95">
        <w:rPr>
          <w:sz w:val="22"/>
          <w:szCs w:val="22"/>
          <w:lang w:val="en-US"/>
        </w:rPr>
        <w:t>tion infrastructure was expanded with the goal of offering full service to cu</w:t>
      </w:r>
      <w:r w:rsidR="00AA4672" w:rsidRPr="00085F95">
        <w:rPr>
          <w:sz w:val="22"/>
          <w:szCs w:val="22"/>
          <w:lang w:val="en-US"/>
        </w:rPr>
        <w:t>s</w:t>
      </w:r>
      <w:r w:rsidR="00AA4672" w:rsidRPr="00085F95">
        <w:rPr>
          <w:sz w:val="22"/>
          <w:szCs w:val="22"/>
          <w:lang w:val="en-US"/>
        </w:rPr>
        <w:t>tomers in the pharmaceuticals industry. Validation processes in production went perfec</w:t>
      </w:r>
      <w:r w:rsidR="00AA4672" w:rsidRPr="00085F95">
        <w:rPr>
          <w:sz w:val="22"/>
          <w:szCs w:val="22"/>
          <w:lang w:val="en-US"/>
        </w:rPr>
        <w:t>t</w:t>
      </w:r>
      <w:r w:rsidR="00AA4672" w:rsidRPr="00085F95">
        <w:rPr>
          <w:sz w:val="22"/>
          <w:szCs w:val="22"/>
          <w:lang w:val="en-US"/>
        </w:rPr>
        <w:t>ly, already delivering market-ready goods that will lead to initial sales in 2013</w:t>
      </w:r>
      <w:r w:rsidR="002202EE" w:rsidRPr="00085F95">
        <w:rPr>
          <w:sz w:val="22"/>
          <w:szCs w:val="22"/>
          <w:lang w:val="en-US"/>
        </w:rPr>
        <w:t>.</w:t>
      </w:r>
    </w:p>
    <w:p w:rsidR="003700ED" w:rsidRPr="00085F95" w:rsidRDefault="003700ED" w:rsidP="00AC475E">
      <w:pPr>
        <w:autoSpaceDE w:val="0"/>
        <w:autoSpaceDN w:val="0"/>
        <w:adjustRightInd w:val="0"/>
        <w:ind w:left="567" w:right="-1"/>
        <w:rPr>
          <w:sz w:val="22"/>
          <w:szCs w:val="22"/>
          <w:lang w:val="en-US"/>
        </w:rPr>
      </w:pPr>
    </w:p>
    <w:p w:rsidR="009A0DCE" w:rsidRPr="00085F95" w:rsidRDefault="009A0DCE" w:rsidP="009A0DCE">
      <w:pPr>
        <w:autoSpaceDE w:val="0"/>
        <w:autoSpaceDN w:val="0"/>
        <w:adjustRightInd w:val="0"/>
        <w:ind w:left="567" w:right="-1"/>
        <w:rPr>
          <w:sz w:val="22"/>
          <w:szCs w:val="22"/>
          <w:lang w:val="en-US"/>
        </w:rPr>
      </w:pPr>
      <w:r w:rsidRPr="00085F95">
        <w:rPr>
          <w:sz w:val="22"/>
          <w:szCs w:val="22"/>
          <w:lang w:val="en-US"/>
        </w:rPr>
        <w:t>To support the dynamic development taking shape in Asia, tesa continued its a</w:t>
      </w:r>
      <w:r w:rsidRPr="00085F95">
        <w:rPr>
          <w:sz w:val="22"/>
          <w:szCs w:val="22"/>
          <w:lang w:val="en-US"/>
        </w:rPr>
        <w:t>c</w:t>
      </w:r>
      <w:r w:rsidRPr="00085F95">
        <w:rPr>
          <w:sz w:val="22"/>
          <w:szCs w:val="22"/>
          <w:lang w:val="en-US"/>
        </w:rPr>
        <w:t xml:space="preserve">tivities geared toward expanding the R&amp;D unit at the plant in Suzhou, China. The goal is to be able to supply market-driven solutions to customers </w:t>
      </w:r>
      <w:r w:rsidR="00D32F95" w:rsidRPr="00085F95">
        <w:rPr>
          <w:sz w:val="22"/>
          <w:szCs w:val="22"/>
          <w:lang w:val="en-US"/>
        </w:rPr>
        <w:t xml:space="preserve">even faster </w:t>
      </w:r>
      <w:r w:rsidRPr="00085F95">
        <w:rPr>
          <w:sz w:val="22"/>
          <w:szCs w:val="22"/>
          <w:lang w:val="en-US"/>
        </w:rPr>
        <w:t>– especially in the electronics industry, which is concentrated there</w:t>
      </w:r>
      <w:r w:rsidR="00D32F95" w:rsidRPr="00085F95">
        <w:rPr>
          <w:sz w:val="22"/>
          <w:szCs w:val="22"/>
          <w:lang w:val="en-US"/>
        </w:rPr>
        <w:t xml:space="preserve">. </w:t>
      </w:r>
      <w:proofErr w:type="gramStart"/>
      <w:r w:rsidRPr="00085F95">
        <w:rPr>
          <w:sz w:val="22"/>
          <w:szCs w:val="22"/>
          <w:lang w:val="en-US"/>
        </w:rPr>
        <w:t>tesa</w:t>
      </w:r>
      <w:proofErr w:type="gramEnd"/>
      <w:r w:rsidRPr="00085F95">
        <w:rPr>
          <w:sz w:val="22"/>
          <w:szCs w:val="22"/>
          <w:lang w:val="en-US"/>
        </w:rPr>
        <w:t xml:space="preserve"> also </w:t>
      </w:r>
      <w:r w:rsidRPr="00085F95">
        <w:rPr>
          <w:sz w:val="22"/>
          <w:szCs w:val="22"/>
          <w:lang w:val="en-US"/>
        </w:rPr>
        <w:lastRenderedPageBreak/>
        <w:t>achieved strong growth in South Korea, where the company expanded its sales structures with an eye to pushing ahead with its entry into new technological fields.</w:t>
      </w:r>
    </w:p>
    <w:p w:rsidR="004F4EBB" w:rsidRPr="00085F95" w:rsidRDefault="004F4EBB" w:rsidP="009A0DCE">
      <w:pPr>
        <w:autoSpaceDE w:val="0"/>
        <w:autoSpaceDN w:val="0"/>
        <w:adjustRightInd w:val="0"/>
        <w:ind w:left="567" w:right="-1"/>
        <w:rPr>
          <w:sz w:val="22"/>
          <w:szCs w:val="22"/>
          <w:lang w:val="en-US"/>
        </w:rPr>
      </w:pPr>
    </w:p>
    <w:p w:rsidR="004F4EBB" w:rsidRPr="00085F95" w:rsidRDefault="004F4EBB" w:rsidP="009A0DCE">
      <w:pPr>
        <w:autoSpaceDE w:val="0"/>
        <w:autoSpaceDN w:val="0"/>
        <w:adjustRightInd w:val="0"/>
        <w:ind w:left="567" w:right="-1"/>
        <w:rPr>
          <w:sz w:val="22"/>
          <w:szCs w:val="22"/>
          <w:lang w:val="en-US"/>
        </w:rPr>
      </w:pPr>
      <w:r w:rsidRPr="00085F95">
        <w:rPr>
          <w:sz w:val="22"/>
          <w:szCs w:val="22"/>
          <w:lang w:val="en-US"/>
        </w:rPr>
        <w:t xml:space="preserve">In November, </w:t>
      </w:r>
      <w:r w:rsidRPr="00085F95">
        <w:rPr>
          <w:color w:val="000000"/>
          <w:sz w:val="22"/>
          <w:szCs w:val="22"/>
          <w:lang w:val="en-US"/>
        </w:rPr>
        <w:t>work got under way on the construction of the new tesa headqua</w:t>
      </w:r>
      <w:r w:rsidRPr="00085F95">
        <w:rPr>
          <w:color w:val="000000"/>
          <w:sz w:val="22"/>
          <w:szCs w:val="22"/>
          <w:lang w:val="en-US"/>
        </w:rPr>
        <w:t>r</w:t>
      </w:r>
      <w:r w:rsidRPr="00085F95">
        <w:rPr>
          <w:color w:val="000000"/>
          <w:sz w:val="22"/>
          <w:szCs w:val="22"/>
          <w:lang w:val="en-US"/>
        </w:rPr>
        <w:t xml:space="preserve">ters with an integrated research and technology center, in Norderstedt, near the Hamburg airport. </w:t>
      </w:r>
      <w:r w:rsidRPr="00085F95">
        <w:rPr>
          <w:b/>
          <w:color w:val="000000"/>
          <w:sz w:val="22"/>
          <w:szCs w:val="22"/>
          <w:lang w:val="en-US"/>
        </w:rPr>
        <w:t>“The construction project will secure our long-term growth. Merging these segments will enhance our efficiency and flexibility in deve</w:t>
      </w:r>
      <w:r w:rsidRPr="00085F95">
        <w:rPr>
          <w:b/>
          <w:color w:val="000000"/>
          <w:sz w:val="22"/>
          <w:szCs w:val="22"/>
          <w:lang w:val="en-US"/>
        </w:rPr>
        <w:t>l</w:t>
      </w:r>
      <w:r w:rsidRPr="00085F95">
        <w:rPr>
          <w:b/>
          <w:color w:val="000000"/>
          <w:sz w:val="22"/>
          <w:szCs w:val="22"/>
          <w:lang w:val="en-US"/>
        </w:rPr>
        <w:t>oping new products and help ensure that we can meet the changing r</w:t>
      </w:r>
      <w:r w:rsidRPr="00085F95">
        <w:rPr>
          <w:b/>
          <w:color w:val="000000"/>
          <w:sz w:val="22"/>
          <w:szCs w:val="22"/>
          <w:lang w:val="en-US"/>
        </w:rPr>
        <w:t>e</w:t>
      </w:r>
      <w:r w:rsidRPr="00085F95">
        <w:rPr>
          <w:b/>
          <w:color w:val="000000"/>
          <w:sz w:val="22"/>
          <w:szCs w:val="22"/>
          <w:lang w:val="en-US"/>
        </w:rPr>
        <w:t xml:space="preserve">quirements of our markets even better,” </w:t>
      </w:r>
      <w:r w:rsidRPr="00085F95">
        <w:rPr>
          <w:color w:val="000000"/>
          <w:sz w:val="22"/>
          <w:szCs w:val="22"/>
          <w:lang w:val="en-US"/>
        </w:rPr>
        <w:t>Schlegel said. The company is sch</w:t>
      </w:r>
      <w:r w:rsidRPr="00085F95">
        <w:rPr>
          <w:color w:val="000000"/>
          <w:sz w:val="22"/>
          <w:szCs w:val="22"/>
          <w:lang w:val="en-US"/>
        </w:rPr>
        <w:t>e</w:t>
      </w:r>
      <w:r w:rsidRPr="00085F95">
        <w:rPr>
          <w:color w:val="000000"/>
          <w:sz w:val="22"/>
          <w:szCs w:val="22"/>
          <w:lang w:val="en-US"/>
        </w:rPr>
        <w:t xml:space="preserve">duled to move into the new </w:t>
      </w:r>
      <w:r w:rsidR="009B7A2B" w:rsidRPr="00085F95">
        <w:rPr>
          <w:color w:val="000000"/>
          <w:sz w:val="22"/>
          <w:szCs w:val="22"/>
          <w:lang w:val="en-US"/>
        </w:rPr>
        <w:t>complex</w:t>
      </w:r>
      <w:r w:rsidRPr="00085F95">
        <w:rPr>
          <w:color w:val="000000"/>
          <w:sz w:val="22"/>
          <w:szCs w:val="22"/>
          <w:lang w:val="en-US"/>
        </w:rPr>
        <w:t xml:space="preserve"> in 2015.</w:t>
      </w:r>
    </w:p>
    <w:p w:rsidR="00B12B04" w:rsidRPr="00085F95" w:rsidRDefault="00B12B04" w:rsidP="00AC475E">
      <w:pPr>
        <w:autoSpaceDE w:val="0"/>
        <w:autoSpaceDN w:val="0"/>
        <w:adjustRightInd w:val="0"/>
        <w:ind w:left="567" w:right="-1"/>
        <w:rPr>
          <w:sz w:val="22"/>
          <w:szCs w:val="22"/>
          <w:lang w:val="en-US"/>
        </w:rPr>
      </w:pPr>
    </w:p>
    <w:p w:rsidR="00F97578" w:rsidRPr="00085F95" w:rsidRDefault="004F4EBB" w:rsidP="00AC475E">
      <w:pPr>
        <w:autoSpaceDE w:val="0"/>
        <w:autoSpaceDN w:val="0"/>
        <w:adjustRightInd w:val="0"/>
        <w:ind w:left="567" w:right="-1"/>
        <w:rPr>
          <w:sz w:val="22"/>
          <w:szCs w:val="22"/>
          <w:lang w:val="en-US"/>
        </w:rPr>
      </w:pPr>
      <w:r w:rsidRPr="00085F95">
        <w:rPr>
          <w:b/>
          <w:color w:val="000000" w:themeColor="text1"/>
          <w:sz w:val="22"/>
          <w:szCs w:val="22"/>
          <w:lang w:val="en-US"/>
        </w:rPr>
        <w:t>End consumer business</w:t>
      </w:r>
      <w:r w:rsidR="00AF4A0D" w:rsidRPr="00085F95">
        <w:rPr>
          <w:b/>
          <w:color w:val="000000" w:themeColor="text1"/>
          <w:sz w:val="22"/>
          <w:szCs w:val="22"/>
          <w:lang w:val="en-US"/>
        </w:rPr>
        <w:t xml:space="preserve">: </w:t>
      </w:r>
      <w:r w:rsidRPr="00085F95">
        <w:rPr>
          <w:b/>
          <w:color w:val="000000" w:themeColor="text1"/>
          <w:sz w:val="22"/>
          <w:szCs w:val="22"/>
          <w:lang w:val="en-US"/>
        </w:rPr>
        <w:t>success with new marketing concepts</w:t>
      </w:r>
    </w:p>
    <w:p w:rsidR="00F97578" w:rsidRPr="00085F95" w:rsidRDefault="00F97578" w:rsidP="00AC475E">
      <w:pPr>
        <w:autoSpaceDE w:val="0"/>
        <w:autoSpaceDN w:val="0"/>
        <w:adjustRightInd w:val="0"/>
        <w:ind w:left="567" w:right="-1"/>
        <w:rPr>
          <w:color w:val="000000" w:themeColor="text1"/>
          <w:sz w:val="22"/>
          <w:szCs w:val="22"/>
          <w:lang w:val="en-US"/>
        </w:rPr>
      </w:pPr>
    </w:p>
    <w:p w:rsidR="00994059" w:rsidRPr="00085F95" w:rsidRDefault="004F4EBB" w:rsidP="00280888">
      <w:pPr>
        <w:autoSpaceDE w:val="0"/>
        <w:autoSpaceDN w:val="0"/>
        <w:adjustRightInd w:val="0"/>
        <w:ind w:left="567" w:right="-1"/>
        <w:rPr>
          <w:color w:val="000000" w:themeColor="text1"/>
          <w:sz w:val="22"/>
          <w:szCs w:val="22"/>
          <w:lang w:val="en-US"/>
        </w:rPr>
      </w:pPr>
      <w:r w:rsidRPr="00085F95">
        <w:rPr>
          <w:sz w:val="22"/>
          <w:szCs w:val="22"/>
          <w:lang w:val="en-US"/>
        </w:rPr>
        <w:t xml:space="preserve">The </w:t>
      </w:r>
      <w:r w:rsidR="00280888" w:rsidRPr="00085F95">
        <w:rPr>
          <w:sz w:val="22"/>
          <w:szCs w:val="22"/>
          <w:lang w:val="en-US"/>
        </w:rPr>
        <w:t xml:space="preserve">company saw positive development in its </w:t>
      </w:r>
      <w:r w:rsidRPr="00085F95">
        <w:rPr>
          <w:sz w:val="22"/>
          <w:szCs w:val="22"/>
          <w:lang w:val="en-US"/>
        </w:rPr>
        <w:t>business in products for consu</w:t>
      </w:r>
      <w:r w:rsidRPr="00085F95">
        <w:rPr>
          <w:sz w:val="22"/>
          <w:szCs w:val="22"/>
          <w:lang w:val="en-US"/>
        </w:rPr>
        <w:t>m</w:t>
      </w:r>
      <w:r w:rsidRPr="00085F95">
        <w:rPr>
          <w:sz w:val="22"/>
          <w:szCs w:val="22"/>
          <w:lang w:val="en-US"/>
        </w:rPr>
        <w:t>ers, which focuses on Europe and Latin America.</w:t>
      </w:r>
      <w:r w:rsidR="00280888" w:rsidRPr="00085F95">
        <w:rPr>
          <w:sz w:val="22"/>
          <w:szCs w:val="22"/>
          <w:lang w:val="en-US"/>
        </w:rPr>
        <w:t xml:space="preserve"> Sales grew from € 184.</w:t>
      </w:r>
      <w:r w:rsidR="008607C6" w:rsidRPr="00085F95">
        <w:rPr>
          <w:sz w:val="22"/>
          <w:szCs w:val="22"/>
          <w:lang w:val="en-US"/>
        </w:rPr>
        <w:t xml:space="preserve">2 </w:t>
      </w:r>
      <w:r w:rsidR="00280888" w:rsidRPr="00085F95">
        <w:rPr>
          <w:sz w:val="22"/>
          <w:szCs w:val="22"/>
          <w:lang w:val="en-US"/>
        </w:rPr>
        <w:t>million at current rates last year, rising by 2.</w:t>
      </w:r>
      <w:r w:rsidR="00852B9E" w:rsidRPr="00085F95">
        <w:rPr>
          <w:sz w:val="22"/>
          <w:szCs w:val="22"/>
          <w:lang w:val="en-US"/>
        </w:rPr>
        <w:t>6</w:t>
      </w:r>
      <w:r w:rsidR="008607C6" w:rsidRPr="00085F95">
        <w:rPr>
          <w:sz w:val="22"/>
          <w:szCs w:val="22"/>
          <w:lang w:val="en-US"/>
        </w:rPr>
        <w:t>% (</w:t>
      </w:r>
      <w:r w:rsidR="00280888" w:rsidRPr="00085F95">
        <w:rPr>
          <w:sz w:val="22"/>
          <w:szCs w:val="22"/>
          <w:lang w:val="en-US"/>
        </w:rPr>
        <w:t xml:space="preserve">adjusted for </w:t>
      </w:r>
      <w:r w:rsidR="00280888" w:rsidRPr="00085F95">
        <w:rPr>
          <w:color w:val="000000"/>
          <w:sz w:val="22"/>
          <w:lang w:val="en-US"/>
        </w:rPr>
        <w:t xml:space="preserve">exchange rate effects: </w:t>
      </w:r>
      <w:r w:rsidR="00280888" w:rsidRPr="00085F95">
        <w:rPr>
          <w:sz w:val="22"/>
          <w:szCs w:val="22"/>
          <w:lang w:val="en-US"/>
        </w:rPr>
        <w:t>1.6</w:t>
      </w:r>
      <w:r w:rsidR="008607C6" w:rsidRPr="00085F95">
        <w:rPr>
          <w:sz w:val="22"/>
          <w:szCs w:val="22"/>
          <w:lang w:val="en-US"/>
        </w:rPr>
        <w:t>%)</w:t>
      </w:r>
      <w:r w:rsidR="0025318A" w:rsidRPr="00085F95">
        <w:rPr>
          <w:sz w:val="22"/>
          <w:szCs w:val="22"/>
          <w:lang w:val="en-US"/>
        </w:rPr>
        <w:t xml:space="preserve"> </w:t>
      </w:r>
      <w:r w:rsidR="00280888" w:rsidRPr="00085F95">
        <w:rPr>
          <w:sz w:val="22"/>
          <w:szCs w:val="22"/>
          <w:lang w:val="en-US"/>
        </w:rPr>
        <w:t>to € 188.</w:t>
      </w:r>
      <w:r w:rsidR="00852B9E" w:rsidRPr="00085F95">
        <w:rPr>
          <w:sz w:val="22"/>
          <w:szCs w:val="22"/>
          <w:lang w:val="en-US"/>
        </w:rPr>
        <w:t xml:space="preserve">9 </w:t>
      </w:r>
      <w:r w:rsidR="00280888" w:rsidRPr="00085F95">
        <w:rPr>
          <w:color w:val="000000" w:themeColor="text1"/>
          <w:sz w:val="22"/>
          <w:szCs w:val="22"/>
          <w:lang w:val="en-US"/>
        </w:rPr>
        <w:t>million. That put this business segment’s share of total sales at 18.9</w:t>
      </w:r>
      <w:r w:rsidR="003350DE" w:rsidRPr="00085F95">
        <w:rPr>
          <w:color w:val="000000" w:themeColor="text1"/>
          <w:sz w:val="22"/>
          <w:szCs w:val="22"/>
          <w:lang w:val="en-US"/>
        </w:rPr>
        <w:t>% (</w:t>
      </w:r>
      <w:r w:rsidR="00280888" w:rsidRPr="00085F95">
        <w:rPr>
          <w:color w:val="000000" w:themeColor="text1"/>
          <w:sz w:val="22"/>
          <w:szCs w:val="22"/>
          <w:lang w:val="en-US"/>
        </w:rPr>
        <w:t>previous year: 19.</w:t>
      </w:r>
      <w:r w:rsidR="008607C6" w:rsidRPr="00085F95">
        <w:rPr>
          <w:color w:val="000000" w:themeColor="text1"/>
          <w:sz w:val="22"/>
          <w:szCs w:val="22"/>
          <w:lang w:val="en-US"/>
        </w:rPr>
        <w:t>5</w:t>
      </w:r>
      <w:r w:rsidR="0025318A" w:rsidRPr="00085F95">
        <w:rPr>
          <w:color w:val="000000" w:themeColor="text1"/>
          <w:sz w:val="22"/>
          <w:szCs w:val="22"/>
          <w:lang w:val="en-US"/>
        </w:rPr>
        <w:t>%)</w:t>
      </w:r>
      <w:r w:rsidR="00280888" w:rsidRPr="00085F95">
        <w:rPr>
          <w:color w:val="000000" w:themeColor="text1"/>
          <w:sz w:val="22"/>
          <w:szCs w:val="22"/>
          <w:lang w:val="en-US"/>
        </w:rPr>
        <w:t>.</w:t>
      </w:r>
    </w:p>
    <w:p w:rsidR="00280888" w:rsidRPr="00085F95" w:rsidRDefault="00280888" w:rsidP="00280888">
      <w:pPr>
        <w:autoSpaceDE w:val="0"/>
        <w:autoSpaceDN w:val="0"/>
        <w:adjustRightInd w:val="0"/>
        <w:ind w:left="567" w:right="-1"/>
        <w:rPr>
          <w:color w:val="000000" w:themeColor="text1"/>
          <w:sz w:val="22"/>
          <w:szCs w:val="22"/>
          <w:lang w:val="en-US"/>
        </w:rPr>
      </w:pPr>
    </w:p>
    <w:p w:rsidR="00911743" w:rsidRPr="00085F95" w:rsidRDefault="00280888" w:rsidP="00911743">
      <w:pPr>
        <w:autoSpaceDE w:val="0"/>
        <w:autoSpaceDN w:val="0"/>
        <w:adjustRightInd w:val="0"/>
        <w:ind w:left="567" w:right="-1"/>
        <w:rPr>
          <w:sz w:val="22"/>
          <w:szCs w:val="22"/>
          <w:lang w:val="en-US"/>
        </w:rPr>
      </w:pPr>
      <w:proofErr w:type="gramStart"/>
      <w:r w:rsidRPr="00085F95">
        <w:rPr>
          <w:color w:val="000000" w:themeColor="text1"/>
          <w:sz w:val="22"/>
          <w:szCs w:val="22"/>
          <w:lang w:val="en-US"/>
        </w:rPr>
        <w:t>tesa</w:t>
      </w:r>
      <w:proofErr w:type="gramEnd"/>
      <w:r w:rsidRPr="00085F95">
        <w:rPr>
          <w:color w:val="000000" w:themeColor="text1"/>
          <w:sz w:val="22"/>
          <w:szCs w:val="22"/>
          <w:lang w:val="en-US"/>
        </w:rPr>
        <w:t xml:space="preserve"> achieved disproportionate</w:t>
      </w:r>
      <w:r w:rsidR="00085F95" w:rsidRPr="00085F95">
        <w:rPr>
          <w:color w:val="000000" w:themeColor="text1"/>
          <w:sz w:val="22"/>
          <w:szCs w:val="22"/>
          <w:lang w:val="en-US"/>
        </w:rPr>
        <w:t>ly high</w:t>
      </w:r>
      <w:r w:rsidRPr="00085F95">
        <w:rPr>
          <w:color w:val="000000" w:themeColor="text1"/>
          <w:sz w:val="22"/>
          <w:szCs w:val="22"/>
          <w:lang w:val="en-US"/>
        </w:rPr>
        <w:t xml:space="preserve"> growth in Russia with new </w:t>
      </w:r>
      <w:r w:rsidR="001752AF" w:rsidRPr="00085F95">
        <w:rPr>
          <w:color w:val="000000" w:themeColor="text1"/>
          <w:sz w:val="22"/>
          <w:szCs w:val="22"/>
          <w:lang w:val="en-US"/>
        </w:rPr>
        <w:t>marketing co</w:t>
      </w:r>
      <w:r w:rsidR="001752AF" w:rsidRPr="00085F95">
        <w:rPr>
          <w:color w:val="000000" w:themeColor="text1"/>
          <w:sz w:val="22"/>
          <w:szCs w:val="22"/>
          <w:lang w:val="en-US"/>
        </w:rPr>
        <w:t>n</w:t>
      </w:r>
      <w:r w:rsidR="001752AF" w:rsidRPr="00085F95">
        <w:rPr>
          <w:color w:val="000000" w:themeColor="text1"/>
          <w:sz w:val="22"/>
          <w:szCs w:val="22"/>
          <w:lang w:val="en-US"/>
        </w:rPr>
        <w:t>cepts that put regional consumer habits at the forefront. In many European cou</w:t>
      </w:r>
      <w:r w:rsidR="001752AF" w:rsidRPr="00085F95">
        <w:rPr>
          <w:color w:val="000000" w:themeColor="text1"/>
          <w:sz w:val="22"/>
          <w:szCs w:val="22"/>
          <w:lang w:val="en-US"/>
        </w:rPr>
        <w:t>n</w:t>
      </w:r>
      <w:r w:rsidR="001752AF" w:rsidRPr="00085F95">
        <w:rPr>
          <w:color w:val="000000" w:themeColor="text1"/>
          <w:sz w:val="22"/>
          <w:szCs w:val="22"/>
          <w:lang w:val="en-US"/>
        </w:rPr>
        <w:t>tries</w:t>
      </w:r>
      <w:r w:rsidR="00911743" w:rsidRPr="00085F95">
        <w:rPr>
          <w:color w:val="000000" w:themeColor="text1"/>
          <w:sz w:val="22"/>
          <w:szCs w:val="22"/>
          <w:lang w:val="en-US"/>
        </w:rPr>
        <w:t xml:space="preserve">, the company generated an excellent response with </w:t>
      </w:r>
      <w:r w:rsidR="001752AF" w:rsidRPr="00085F95">
        <w:rPr>
          <w:color w:val="000000" w:themeColor="text1"/>
          <w:sz w:val="22"/>
          <w:szCs w:val="22"/>
          <w:lang w:val="en-US"/>
        </w:rPr>
        <w:t xml:space="preserve">the introduction of a high-quality range of </w:t>
      </w:r>
      <w:proofErr w:type="spellStart"/>
      <w:r w:rsidR="00240D5C" w:rsidRPr="00085F95">
        <w:rPr>
          <w:sz w:val="22"/>
          <w:szCs w:val="22"/>
          <w:lang w:val="en-US"/>
        </w:rPr>
        <w:t>Power</w:t>
      </w:r>
      <w:r w:rsidR="001752AF" w:rsidRPr="00085F95">
        <w:rPr>
          <w:sz w:val="22"/>
          <w:szCs w:val="22"/>
          <w:lang w:val="en-US"/>
        </w:rPr>
        <w:t>strips</w:t>
      </w:r>
      <w:proofErr w:type="spellEnd"/>
      <w:r w:rsidR="001752AF" w:rsidRPr="00085F95">
        <w:rPr>
          <w:sz w:val="22"/>
          <w:szCs w:val="22"/>
          <w:lang w:val="en-US"/>
        </w:rPr>
        <w:t xml:space="preserve"> hooks and storage products</w:t>
      </w:r>
      <w:r w:rsidR="00085F95" w:rsidRPr="00085F95">
        <w:rPr>
          <w:sz w:val="22"/>
          <w:szCs w:val="22"/>
          <w:lang w:val="en-US"/>
        </w:rPr>
        <w:t>,</w:t>
      </w:r>
      <w:r w:rsidR="00085F95" w:rsidRPr="00085F95">
        <w:rPr>
          <w:color w:val="000000" w:themeColor="text1"/>
          <w:sz w:val="22"/>
          <w:szCs w:val="22"/>
          <w:lang w:val="en-US"/>
        </w:rPr>
        <w:t xml:space="preserve"> designed for the first time for use in bathrooms,</w:t>
      </w:r>
      <w:r w:rsidR="001752AF" w:rsidRPr="00085F95">
        <w:rPr>
          <w:sz w:val="22"/>
          <w:szCs w:val="22"/>
          <w:lang w:val="en-US"/>
        </w:rPr>
        <w:t xml:space="preserve"> in combination with an innovative merchandising system</w:t>
      </w:r>
      <w:r w:rsidR="00D01219" w:rsidRPr="00085F95">
        <w:rPr>
          <w:color w:val="000000" w:themeColor="text1"/>
          <w:sz w:val="22"/>
          <w:szCs w:val="22"/>
          <w:lang w:val="en-US"/>
        </w:rPr>
        <w:t>.</w:t>
      </w:r>
      <w:r w:rsidR="00911743" w:rsidRPr="00085F95">
        <w:rPr>
          <w:sz w:val="22"/>
          <w:szCs w:val="22"/>
          <w:lang w:val="en-US"/>
        </w:rPr>
        <w:t xml:space="preserve"> Like last year, the growth drivers in the office supply and stationery se</w:t>
      </w:r>
      <w:r w:rsidR="00911743" w:rsidRPr="00085F95">
        <w:rPr>
          <w:sz w:val="22"/>
          <w:szCs w:val="22"/>
          <w:lang w:val="en-US"/>
        </w:rPr>
        <w:t>g</w:t>
      </w:r>
      <w:r w:rsidR="00911743" w:rsidRPr="00085F95">
        <w:rPr>
          <w:sz w:val="22"/>
          <w:szCs w:val="22"/>
          <w:lang w:val="en-US"/>
        </w:rPr>
        <w:t xml:space="preserve">ment were the environmentally friendly products marketed under the </w:t>
      </w:r>
      <w:proofErr w:type="spellStart"/>
      <w:r w:rsidR="006B4B58" w:rsidRPr="00085F95">
        <w:rPr>
          <w:sz w:val="22"/>
          <w:szCs w:val="22"/>
          <w:lang w:val="en-US"/>
        </w:rPr>
        <w:t>EcoLogo</w:t>
      </w:r>
      <w:proofErr w:type="spellEnd"/>
      <w:r w:rsidR="006B4B58" w:rsidRPr="00085F95">
        <w:rPr>
          <w:sz w:val="22"/>
          <w:szCs w:val="22"/>
          <w:lang w:val="en-US"/>
        </w:rPr>
        <w:t xml:space="preserve"> </w:t>
      </w:r>
      <w:r w:rsidR="00911743" w:rsidRPr="00085F95">
        <w:rPr>
          <w:sz w:val="22"/>
          <w:lang w:val="en-US"/>
        </w:rPr>
        <w:t>sub-brand</w:t>
      </w:r>
      <w:r w:rsidR="006B4B58" w:rsidRPr="00085F95">
        <w:rPr>
          <w:sz w:val="22"/>
          <w:szCs w:val="22"/>
          <w:lang w:val="en-US"/>
        </w:rPr>
        <w:t xml:space="preserve">. </w:t>
      </w:r>
      <w:r w:rsidR="00911743" w:rsidRPr="00085F95">
        <w:rPr>
          <w:sz w:val="22"/>
          <w:szCs w:val="22"/>
          <w:lang w:val="en-US"/>
        </w:rPr>
        <w:t>This successful approach was extended to the home improvement and DIY store segment, where masking, repair, and carpet laying tapes with e</w:t>
      </w:r>
      <w:r w:rsidR="00911743" w:rsidRPr="00085F95">
        <w:rPr>
          <w:sz w:val="22"/>
          <w:szCs w:val="22"/>
          <w:lang w:val="en-US"/>
        </w:rPr>
        <w:t>s</w:t>
      </w:r>
      <w:r w:rsidR="00911743" w:rsidRPr="00085F95">
        <w:rPr>
          <w:sz w:val="22"/>
          <w:szCs w:val="22"/>
          <w:lang w:val="en-US"/>
        </w:rPr>
        <w:t>pecially low environmental impact are setting new trends.</w:t>
      </w:r>
    </w:p>
    <w:p w:rsidR="002D61DA" w:rsidRPr="00085F95" w:rsidRDefault="002D61DA" w:rsidP="009E2E02">
      <w:pPr>
        <w:autoSpaceDE w:val="0"/>
        <w:autoSpaceDN w:val="0"/>
        <w:adjustRightInd w:val="0"/>
        <w:ind w:left="567" w:right="-569"/>
        <w:rPr>
          <w:color w:val="000000" w:themeColor="text1"/>
          <w:sz w:val="22"/>
          <w:szCs w:val="22"/>
          <w:lang w:val="en-US"/>
        </w:rPr>
      </w:pPr>
    </w:p>
    <w:p w:rsidR="002D61DA" w:rsidRPr="00085F95" w:rsidRDefault="00911743" w:rsidP="009E2E02">
      <w:pPr>
        <w:autoSpaceDE w:val="0"/>
        <w:autoSpaceDN w:val="0"/>
        <w:adjustRightInd w:val="0"/>
        <w:ind w:left="567" w:right="-569"/>
        <w:rPr>
          <w:b/>
          <w:color w:val="000000" w:themeColor="text1"/>
          <w:sz w:val="22"/>
          <w:szCs w:val="22"/>
          <w:lang w:val="en-US"/>
        </w:rPr>
      </w:pPr>
      <w:r w:rsidRPr="00085F95">
        <w:rPr>
          <w:b/>
          <w:color w:val="000000"/>
          <w:sz w:val="22"/>
          <w:lang w:val="en-US"/>
        </w:rPr>
        <w:t>Industrial business: tablet PCs as a new application segment</w:t>
      </w:r>
    </w:p>
    <w:p w:rsidR="002D61DA" w:rsidRPr="00085F95" w:rsidRDefault="002D61DA" w:rsidP="009E2E02">
      <w:pPr>
        <w:autoSpaceDE w:val="0"/>
        <w:autoSpaceDN w:val="0"/>
        <w:adjustRightInd w:val="0"/>
        <w:ind w:left="567" w:right="-569"/>
        <w:rPr>
          <w:color w:val="000000" w:themeColor="text1"/>
          <w:sz w:val="22"/>
          <w:szCs w:val="22"/>
          <w:lang w:val="en-US"/>
        </w:rPr>
      </w:pPr>
    </w:p>
    <w:p w:rsidR="00911743" w:rsidRPr="00085F95" w:rsidRDefault="00911743" w:rsidP="00911743">
      <w:pPr>
        <w:spacing w:after="113"/>
        <w:ind w:left="567"/>
        <w:rPr>
          <w:color w:val="000000"/>
          <w:sz w:val="22"/>
          <w:lang w:val="en-US"/>
        </w:rPr>
      </w:pPr>
      <w:r w:rsidRPr="00085F95">
        <w:rPr>
          <w:color w:val="000000"/>
          <w:sz w:val="22"/>
          <w:lang w:val="en-US"/>
        </w:rPr>
        <w:t>The Industry division experienced significant growth again, with sales rising by 7.8% (adjusted for exchange rate effects:</w:t>
      </w:r>
      <w:r w:rsidRPr="00085F95">
        <w:rPr>
          <w:color w:val="000000" w:themeColor="text1"/>
          <w:sz w:val="22"/>
          <w:szCs w:val="22"/>
          <w:lang w:val="en-US"/>
        </w:rPr>
        <w:t xml:space="preserve"> </w:t>
      </w:r>
      <w:r w:rsidRPr="00085F95">
        <w:rPr>
          <w:sz w:val="22"/>
          <w:szCs w:val="22"/>
          <w:lang w:val="en-US"/>
        </w:rPr>
        <w:t>3.</w:t>
      </w:r>
      <w:r w:rsidR="00CD11EF" w:rsidRPr="00085F95">
        <w:rPr>
          <w:sz w:val="22"/>
          <w:szCs w:val="22"/>
          <w:lang w:val="en-US"/>
        </w:rPr>
        <w:t>9</w:t>
      </w:r>
      <w:r w:rsidR="002D61DA" w:rsidRPr="00085F95">
        <w:rPr>
          <w:color w:val="000000" w:themeColor="text1"/>
          <w:sz w:val="22"/>
          <w:szCs w:val="22"/>
          <w:lang w:val="en-US"/>
        </w:rPr>
        <w:t>%)</w:t>
      </w:r>
      <w:r w:rsidRPr="00085F95">
        <w:rPr>
          <w:color w:val="000000" w:themeColor="text1"/>
          <w:sz w:val="22"/>
          <w:szCs w:val="22"/>
          <w:lang w:val="en-US"/>
        </w:rPr>
        <w:t>, to</w:t>
      </w:r>
      <w:r w:rsidR="00AF4A0D" w:rsidRPr="00085F95">
        <w:rPr>
          <w:color w:val="000000" w:themeColor="text1"/>
          <w:sz w:val="22"/>
          <w:szCs w:val="22"/>
          <w:lang w:val="en-US"/>
        </w:rPr>
        <w:t xml:space="preserve"> </w:t>
      </w:r>
      <w:r w:rsidRPr="00085F95">
        <w:rPr>
          <w:color w:val="000000" w:themeColor="text1"/>
          <w:sz w:val="22"/>
          <w:szCs w:val="22"/>
          <w:lang w:val="en-US"/>
        </w:rPr>
        <w:t>€ </w:t>
      </w:r>
      <w:r w:rsidRPr="00085F95">
        <w:rPr>
          <w:sz w:val="22"/>
          <w:szCs w:val="22"/>
          <w:lang w:val="en-US"/>
        </w:rPr>
        <w:t>766.</w:t>
      </w:r>
      <w:r w:rsidR="00CD11EF" w:rsidRPr="00085F95">
        <w:rPr>
          <w:sz w:val="22"/>
          <w:szCs w:val="22"/>
          <w:lang w:val="en-US"/>
        </w:rPr>
        <w:t xml:space="preserve">4 </w:t>
      </w:r>
      <w:r w:rsidRPr="00085F95">
        <w:rPr>
          <w:color w:val="000000" w:themeColor="text1"/>
          <w:sz w:val="22"/>
          <w:szCs w:val="22"/>
          <w:lang w:val="en-US"/>
        </w:rPr>
        <w:t xml:space="preserve">million </w:t>
      </w:r>
      <w:r w:rsidR="00AF4A0D" w:rsidRPr="00085F95">
        <w:rPr>
          <w:color w:val="000000" w:themeColor="text1"/>
          <w:sz w:val="22"/>
          <w:szCs w:val="22"/>
          <w:lang w:val="en-US"/>
        </w:rPr>
        <w:t>(</w:t>
      </w:r>
      <w:r w:rsidRPr="00085F95">
        <w:rPr>
          <w:color w:val="000000" w:themeColor="text1"/>
          <w:sz w:val="22"/>
          <w:szCs w:val="22"/>
          <w:lang w:val="en-US"/>
        </w:rPr>
        <w:t>previous year: € 711.</w:t>
      </w:r>
      <w:r w:rsidR="003B46B9" w:rsidRPr="00085F95">
        <w:rPr>
          <w:color w:val="000000" w:themeColor="text1"/>
          <w:sz w:val="22"/>
          <w:szCs w:val="22"/>
          <w:lang w:val="en-US"/>
        </w:rPr>
        <w:t xml:space="preserve">0 </w:t>
      </w:r>
      <w:r w:rsidRPr="00085F95">
        <w:rPr>
          <w:color w:val="000000" w:themeColor="text1"/>
          <w:sz w:val="22"/>
          <w:szCs w:val="22"/>
          <w:lang w:val="en-US"/>
        </w:rPr>
        <w:t xml:space="preserve">million). </w:t>
      </w:r>
      <w:r w:rsidRPr="00085F95">
        <w:rPr>
          <w:color w:val="000000"/>
          <w:sz w:val="22"/>
          <w:lang w:val="en-US"/>
        </w:rPr>
        <w:t>Both the direct and the commercial business in all regions contributed to these developments. Once again, particularly dynamic develo</w:t>
      </w:r>
      <w:r w:rsidRPr="00085F95">
        <w:rPr>
          <w:color w:val="000000"/>
          <w:sz w:val="22"/>
          <w:lang w:val="en-US"/>
        </w:rPr>
        <w:t>p</w:t>
      </w:r>
      <w:r w:rsidRPr="00085F95">
        <w:rPr>
          <w:color w:val="000000"/>
          <w:sz w:val="22"/>
          <w:lang w:val="en-US"/>
        </w:rPr>
        <w:t>ment was seen in the business with the U.S. automotive industry and the ele</w:t>
      </w:r>
      <w:r w:rsidRPr="00085F95">
        <w:rPr>
          <w:color w:val="000000"/>
          <w:sz w:val="22"/>
          <w:lang w:val="en-US"/>
        </w:rPr>
        <w:t>c</w:t>
      </w:r>
      <w:r w:rsidRPr="00085F95">
        <w:rPr>
          <w:color w:val="000000"/>
          <w:sz w:val="22"/>
          <w:lang w:val="en-US"/>
        </w:rPr>
        <w:t xml:space="preserve">tronics supply industry in Asia, particularly in China and South Korea. </w:t>
      </w:r>
      <w:r w:rsidR="00C476F6" w:rsidRPr="00085F95">
        <w:rPr>
          <w:color w:val="000000"/>
          <w:sz w:val="22"/>
          <w:lang w:val="en-US"/>
        </w:rPr>
        <w:t>One esp</w:t>
      </w:r>
      <w:r w:rsidR="00C476F6" w:rsidRPr="00085F95">
        <w:rPr>
          <w:color w:val="000000"/>
          <w:sz w:val="22"/>
          <w:lang w:val="en-US"/>
        </w:rPr>
        <w:t>e</w:t>
      </w:r>
      <w:r w:rsidR="00C476F6" w:rsidRPr="00085F95">
        <w:rPr>
          <w:color w:val="000000"/>
          <w:sz w:val="22"/>
          <w:lang w:val="en-US"/>
        </w:rPr>
        <w:t xml:space="preserve">cially strong growth driver was the company’s entry into the tablet PC segment, where tesa supplied a range of products, especially high-tech mounting solutions for smart technology. Considerable growth was also noted for the company’s </w:t>
      </w:r>
      <w:r w:rsidR="00085F95" w:rsidRPr="00085F95">
        <w:rPr>
          <w:color w:val="000000"/>
          <w:sz w:val="22"/>
          <w:lang w:val="en-US"/>
        </w:rPr>
        <w:t>a</w:t>
      </w:r>
      <w:r w:rsidR="00085F95" w:rsidRPr="00085F95">
        <w:rPr>
          <w:color w:val="000000"/>
          <w:sz w:val="22"/>
          <w:lang w:val="en-US"/>
        </w:rPr>
        <w:t>n</w:t>
      </w:r>
      <w:r w:rsidR="00085F95" w:rsidRPr="00085F95">
        <w:rPr>
          <w:color w:val="000000"/>
          <w:sz w:val="22"/>
          <w:lang w:val="en-US"/>
        </w:rPr>
        <w:t xml:space="preserve">ti-counterfeiting and tamper-evident </w:t>
      </w:r>
      <w:r w:rsidR="00C476F6" w:rsidRPr="00085F95">
        <w:rPr>
          <w:color w:val="000000"/>
          <w:sz w:val="22"/>
          <w:lang w:val="en-US"/>
        </w:rPr>
        <w:t xml:space="preserve">solutions, which are consolidated within the tesa scribos business unit. Well-known new customers rely on the </w:t>
      </w:r>
      <w:proofErr w:type="spellStart"/>
      <w:r w:rsidR="00C476F6" w:rsidRPr="00085F95">
        <w:rPr>
          <w:sz w:val="22"/>
          <w:szCs w:val="22"/>
          <w:lang w:val="en-US"/>
        </w:rPr>
        <w:t>PrioSpot</w:t>
      </w:r>
      <w:proofErr w:type="spellEnd"/>
      <w:r w:rsidR="00C476F6" w:rsidRPr="00085F95">
        <w:rPr>
          <w:sz w:val="22"/>
          <w:szCs w:val="22"/>
          <w:vertAlign w:val="superscript"/>
          <w:lang w:val="en-US"/>
        </w:rPr>
        <w:t>®</w:t>
      </w:r>
      <w:r w:rsidR="00C476F6" w:rsidRPr="00085F95">
        <w:rPr>
          <w:sz w:val="22"/>
          <w:szCs w:val="22"/>
          <w:lang w:val="en-US"/>
        </w:rPr>
        <w:t xml:space="preserve">, which combines a large number of new authenticity features, to protect their high-quality name-brand products. </w:t>
      </w:r>
      <w:r w:rsidR="00C476F6" w:rsidRPr="00085F95">
        <w:rPr>
          <w:color w:val="000000"/>
          <w:sz w:val="22"/>
          <w:lang w:val="en-US"/>
        </w:rPr>
        <w:t>The share of total sales attributable to the business with industrial customers grew to 81.1% (previous year: 80.5%).</w:t>
      </w:r>
    </w:p>
    <w:p w:rsidR="00E958CF" w:rsidRPr="00085F95" w:rsidRDefault="00E958CF" w:rsidP="001B7655">
      <w:pPr>
        <w:autoSpaceDE w:val="0"/>
        <w:autoSpaceDN w:val="0"/>
        <w:adjustRightInd w:val="0"/>
        <w:ind w:left="567" w:right="-569"/>
        <w:rPr>
          <w:b/>
          <w:color w:val="000000" w:themeColor="text1"/>
          <w:sz w:val="22"/>
          <w:szCs w:val="22"/>
          <w:lang w:val="en-US"/>
        </w:rPr>
      </w:pPr>
    </w:p>
    <w:p w:rsidR="00331321" w:rsidRDefault="00331321" w:rsidP="001B7655">
      <w:pPr>
        <w:autoSpaceDE w:val="0"/>
        <w:autoSpaceDN w:val="0"/>
        <w:adjustRightInd w:val="0"/>
        <w:ind w:left="567" w:right="-569"/>
        <w:rPr>
          <w:b/>
          <w:color w:val="000000" w:themeColor="text1"/>
          <w:sz w:val="22"/>
          <w:szCs w:val="22"/>
          <w:lang w:val="en-US"/>
        </w:rPr>
      </w:pPr>
    </w:p>
    <w:p w:rsidR="00331321" w:rsidRDefault="00331321" w:rsidP="001B7655">
      <w:pPr>
        <w:autoSpaceDE w:val="0"/>
        <w:autoSpaceDN w:val="0"/>
        <w:adjustRightInd w:val="0"/>
        <w:ind w:left="567" w:right="-569"/>
        <w:rPr>
          <w:b/>
          <w:color w:val="000000" w:themeColor="text1"/>
          <w:sz w:val="22"/>
          <w:szCs w:val="22"/>
          <w:lang w:val="en-US"/>
        </w:rPr>
      </w:pPr>
    </w:p>
    <w:p w:rsidR="00331524" w:rsidRPr="00085F95" w:rsidRDefault="001246C5" w:rsidP="001B7655">
      <w:pPr>
        <w:autoSpaceDE w:val="0"/>
        <w:autoSpaceDN w:val="0"/>
        <w:adjustRightInd w:val="0"/>
        <w:ind w:left="567" w:right="-569"/>
        <w:rPr>
          <w:b/>
          <w:color w:val="000000" w:themeColor="text1"/>
          <w:sz w:val="22"/>
          <w:szCs w:val="22"/>
          <w:lang w:val="en-US"/>
        </w:rPr>
      </w:pPr>
      <w:r w:rsidRPr="00085F95">
        <w:rPr>
          <w:b/>
          <w:color w:val="000000" w:themeColor="text1"/>
          <w:sz w:val="22"/>
          <w:szCs w:val="22"/>
          <w:lang w:val="en-US"/>
        </w:rPr>
        <w:lastRenderedPageBreak/>
        <w:t>A</w:t>
      </w:r>
      <w:r w:rsidR="009E105B" w:rsidRPr="00085F95">
        <w:rPr>
          <w:b/>
          <w:color w:val="000000" w:themeColor="text1"/>
          <w:sz w:val="22"/>
          <w:szCs w:val="22"/>
          <w:lang w:val="en-US"/>
        </w:rPr>
        <w:t>si</w:t>
      </w:r>
      <w:r w:rsidR="00C476F6" w:rsidRPr="00085F95">
        <w:rPr>
          <w:b/>
          <w:color w:val="000000" w:themeColor="text1"/>
          <w:sz w:val="22"/>
          <w:szCs w:val="22"/>
          <w:lang w:val="en-US"/>
        </w:rPr>
        <w:t>a</w:t>
      </w:r>
      <w:r w:rsidR="009E105B" w:rsidRPr="00085F95">
        <w:rPr>
          <w:b/>
          <w:color w:val="000000" w:themeColor="text1"/>
          <w:sz w:val="22"/>
          <w:szCs w:val="22"/>
          <w:lang w:val="en-US"/>
        </w:rPr>
        <w:t xml:space="preserve">: </w:t>
      </w:r>
      <w:r w:rsidR="00C476F6" w:rsidRPr="00085F95">
        <w:rPr>
          <w:b/>
          <w:color w:val="000000"/>
          <w:sz w:val="22"/>
          <w:lang w:val="en-US"/>
        </w:rPr>
        <w:t xml:space="preserve">share of sales rises to </w:t>
      </w:r>
      <w:r w:rsidR="009E105B" w:rsidRPr="00085F95">
        <w:rPr>
          <w:b/>
          <w:color w:val="000000" w:themeColor="text1"/>
          <w:sz w:val="22"/>
          <w:szCs w:val="22"/>
          <w:lang w:val="en-US"/>
        </w:rPr>
        <w:t>24</w:t>
      </w:r>
      <w:r w:rsidR="00C476F6" w:rsidRPr="00085F95">
        <w:rPr>
          <w:b/>
          <w:color w:val="000000" w:themeColor="text1"/>
          <w:sz w:val="22"/>
          <w:szCs w:val="22"/>
          <w:lang w:val="en-US"/>
        </w:rPr>
        <w:t>.</w:t>
      </w:r>
      <w:r w:rsidR="009E105B" w:rsidRPr="00085F95">
        <w:rPr>
          <w:b/>
          <w:color w:val="000000" w:themeColor="text1"/>
          <w:sz w:val="22"/>
          <w:szCs w:val="22"/>
          <w:lang w:val="en-US"/>
        </w:rPr>
        <w:t>5</w:t>
      </w:r>
      <w:r w:rsidR="00331524" w:rsidRPr="00085F95">
        <w:rPr>
          <w:b/>
          <w:color w:val="000000" w:themeColor="text1"/>
          <w:sz w:val="22"/>
          <w:szCs w:val="22"/>
          <w:lang w:val="en-US"/>
        </w:rPr>
        <w:t>%</w:t>
      </w:r>
    </w:p>
    <w:p w:rsidR="002D61DA" w:rsidRPr="00085F95" w:rsidRDefault="002D61DA" w:rsidP="001B7655">
      <w:pPr>
        <w:autoSpaceDE w:val="0"/>
        <w:autoSpaceDN w:val="0"/>
        <w:adjustRightInd w:val="0"/>
        <w:ind w:left="567" w:right="-569"/>
        <w:rPr>
          <w:b/>
          <w:color w:val="000000" w:themeColor="text1"/>
          <w:sz w:val="22"/>
          <w:szCs w:val="22"/>
          <w:lang w:val="en-US"/>
        </w:rPr>
      </w:pPr>
    </w:p>
    <w:p w:rsidR="00A705C8" w:rsidRPr="00085F95" w:rsidRDefault="00A705C8" w:rsidP="00AC475E">
      <w:pPr>
        <w:autoSpaceDE w:val="0"/>
        <w:autoSpaceDN w:val="0"/>
        <w:adjustRightInd w:val="0"/>
        <w:ind w:left="567" w:right="-1"/>
        <w:rPr>
          <w:color w:val="000000"/>
          <w:sz w:val="22"/>
          <w:lang w:val="en-US"/>
        </w:rPr>
      </w:pPr>
      <w:r w:rsidRPr="00085F95">
        <w:rPr>
          <w:color w:val="000000"/>
          <w:sz w:val="22"/>
          <w:lang w:val="en-US"/>
        </w:rPr>
        <w:t>The Africa / Asia / Australia business region once again showed the strongest growth. Adjusted for exchange rate effects, sales rose 14.4%, to € 245.4 million. That advanced the region’s share of total sales to 24.5% (previous year: 20.8%), with China and South Korea as the main growth markets once again.</w:t>
      </w:r>
    </w:p>
    <w:p w:rsidR="00EB64EC" w:rsidRPr="00085F95" w:rsidRDefault="00EB64EC" w:rsidP="001B7655">
      <w:pPr>
        <w:autoSpaceDE w:val="0"/>
        <w:autoSpaceDN w:val="0"/>
        <w:adjustRightInd w:val="0"/>
        <w:ind w:left="567" w:right="-569"/>
        <w:rPr>
          <w:color w:val="000000" w:themeColor="text1"/>
          <w:sz w:val="22"/>
          <w:szCs w:val="22"/>
          <w:lang w:val="en-US"/>
        </w:rPr>
      </w:pPr>
    </w:p>
    <w:p w:rsidR="00EB64EC" w:rsidRPr="00085F95" w:rsidRDefault="00A3453D" w:rsidP="001B7655">
      <w:pPr>
        <w:autoSpaceDE w:val="0"/>
        <w:autoSpaceDN w:val="0"/>
        <w:adjustRightInd w:val="0"/>
        <w:ind w:left="567" w:right="-569"/>
        <w:rPr>
          <w:b/>
          <w:color w:val="000000" w:themeColor="text1"/>
          <w:sz w:val="22"/>
          <w:szCs w:val="22"/>
          <w:lang w:val="en-US"/>
        </w:rPr>
      </w:pPr>
      <w:r w:rsidRPr="00085F95">
        <w:rPr>
          <w:b/>
          <w:color w:val="000000"/>
          <w:sz w:val="22"/>
          <w:lang w:val="en-US"/>
        </w:rPr>
        <w:t>Outlook for</w:t>
      </w:r>
      <w:r w:rsidR="00C87DAF" w:rsidRPr="00085F95">
        <w:rPr>
          <w:b/>
          <w:color w:val="000000" w:themeColor="text1"/>
          <w:sz w:val="22"/>
          <w:szCs w:val="22"/>
          <w:lang w:val="en-US"/>
        </w:rPr>
        <w:t xml:space="preserve"> 2013</w:t>
      </w:r>
    </w:p>
    <w:p w:rsidR="00EB64EC" w:rsidRPr="00085F95" w:rsidRDefault="00EB64EC" w:rsidP="001B7655">
      <w:pPr>
        <w:autoSpaceDE w:val="0"/>
        <w:autoSpaceDN w:val="0"/>
        <w:adjustRightInd w:val="0"/>
        <w:ind w:left="567" w:right="-569"/>
        <w:rPr>
          <w:color w:val="000000" w:themeColor="text1"/>
          <w:sz w:val="22"/>
          <w:szCs w:val="22"/>
          <w:lang w:val="en-US"/>
        </w:rPr>
      </w:pPr>
    </w:p>
    <w:p w:rsidR="00A3453D" w:rsidRPr="00085F95" w:rsidRDefault="00C26B87" w:rsidP="00AC475E">
      <w:pPr>
        <w:spacing w:after="113"/>
        <w:ind w:left="567"/>
        <w:rPr>
          <w:color w:val="000000" w:themeColor="text1"/>
          <w:sz w:val="22"/>
          <w:szCs w:val="22"/>
          <w:lang w:val="en-US"/>
        </w:rPr>
      </w:pPr>
      <w:r w:rsidRPr="00085F95">
        <w:rPr>
          <w:color w:val="000000" w:themeColor="text1"/>
          <w:sz w:val="22"/>
          <w:szCs w:val="22"/>
          <w:lang w:val="en-US"/>
        </w:rPr>
        <w:t>As in previous years, t</w:t>
      </w:r>
      <w:r w:rsidR="00A3453D" w:rsidRPr="00085F95">
        <w:rPr>
          <w:color w:val="000000" w:themeColor="text1"/>
          <w:sz w:val="22"/>
          <w:szCs w:val="22"/>
          <w:lang w:val="en-US"/>
        </w:rPr>
        <w:t xml:space="preserve">he prospects for the development </w:t>
      </w:r>
      <w:r w:rsidRPr="00085F95">
        <w:rPr>
          <w:color w:val="000000" w:themeColor="text1"/>
          <w:sz w:val="22"/>
          <w:szCs w:val="22"/>
          <w:lang w:val="en-US"/>
        </w:rPr>
        <w:t xml:space="preserve">of the sales markets for adhesive tapes in 2013 vary considerably by industry and region. Driven by the ongoing boom in the electronics industry, Asia is expected to remain the most dynamic business region. Development will be slightly below the previous year’s figure, but double-digit growth is still </w:t>
      </w:r>
      <w:r w:rsidR="007D6005" w:rsidRPr="00085F95">
        <w:rPr>
          <w:color w:val="000000" w:themeColor="text1"/>
          <w:sz w:val="22"/>
          <w:szCs w:val="22"/>
          <w:lang w:val="en-US"/>
        </w:rPr>
        <w:t xml:space="preserve">anticipated </w:t>
      </w:r>
      <w:r w:rsidRPr="00085F95">
        <w:rPr>
          <w:color w:val="000000" w:themeColor="text1"/>
          <w:sz w:val="22"/>
          <w:szCs w:val="22"/>
          <w:lang w:val="en-US"/>
        </w:rPr>
        <w:t xml:space="preserve">again this year. North America will </w:t>
      </w:r>
      <w:r w:rsidR="00663DE6" w:rsidRPr="00085F95">
        <w:rPr>
          <w:color w:val="000000" w:themeColor="text1"/>
          <w:sz w:val="22"/>
          <w:szCs w:val="22"/>
          <w:lang w:val="en-US"/>
        </w:rPr>
        <w:t xml:space="preserve">continue to focus on the local automotive industry, which is still showing strong economic performance. </w:t>
      </w:r>
      <w:r w:rsidR="00B91C0D" w:rsidRPr="00085F95">
        <w:rPr>
          <w:sz w:val="22"/>
          <w:lang w:val="en-US"/>
        </w:rPr>
        <w:t xml:space="preserve">The other industrial markets should </w:t>
      </w:r>
      <w:r w:rsidR="007D3F15" w:rsidRPr="00085F95">
        <w:rPr>
          <w:sz w:val="22"/>
          <w:lang w:val="en-US"/>
        </w:rPr>
        <w:t xml:space="preserve">grow at a </w:t>
      </w:r>
      <w:r w:rsidR="00B91C0D" w:rsidRPr="00085F95">
        <w:rPr>
          <w:sz w:val="22"/>
          <w:lang w:val="en-US"/>
        </w:rPr>
        <w:t xml:space="preserve">moderate </w:t>
      </w:r>
      <w:r w:rsidR="007D3F15" w:rsidRPr="00085F95">
        <w:rPr>
          <w:sz w:val="22"/>
          <w:lang w:val="en-US"/>
        </w:rPr>
        <w:t>rate</w:t>
      </w:r>
      <w:r w:rsidR="00B91C0D" w:rsidRPr="00085F95">
        <w:rPr>
          <w:sz w:val="22"/>
          <w:lang w:val="en-US"/>
        </w:rPr>
        <w:t xml:space="preserve">. </w:t>
      </w:r>
      <w:r w:rsidR="007D3F15" w:rsidRPr="00085F95">
        <w:rPr>
          <w:color w:val="000000" w:themeColor="text1"/>
          <w:sz w:val="22"/>
          <w:szCs w:val="22"/>
          <w:lang w:val="en-US"/>
        </w:rPr>
        <w:t>Successful market launches are expected in</w:t>
      </w:r>
      <w:r w:rsidR="00663DE6" w:rsidRPr="00085F95">
        <w:rPr>
          <w:color w:val="000000" w:themeColor="text1"/>
          <w:sz w:val="22"/>
          <w:szCs w:val="22"/>
          <w:lang w:val="en-US"/>
        </w:rPr>
        <w:t xml:space="preserve"> the pharmaceuticals</w:t>
      </w:r>
      <w:r w:rsidR="00B91C0D" w:rsidRPr="00085F95">
        <w:rPr>
          <w:color w:val="000000" w:themeColor="text1"/>
          <w:sz w:val="22"/>
          <w:szCs w:val="22"/>
          <w:lang w:val="en-US"/>
        </w:rPr>
        <w:t xml:space="preserve"> sector and in the area of highly durable bonding solutions based on the new ACX technology</w:t>
      </w:r>
      <w:r w:rsidR="007D3F15" w:rsidRPr="00085F95">
        <w:rPr>
          <w:color w:val="000000" w:themeColor="text1"/>
          <w:sz w:val="22"/>
          <w:szCs w:val="22"/>
          <w:lang w:val="en-US"/>
        </w:rPr>
        <w:t>.</w:t>
      </w:r>
      <w:r w:rsidR="00B91C0D" w:rsidRPr="00085F95">
        <w:rPr>
          <w:color w:val="000000" w:themeColor="text1"/>
          <w:sz w:val="22"/>
          <w:szCs w:val="22"/>
          <w:lang w:val="en-US"/>
        </w:rPr>
        <w:t xml:space="preserve"> In Southern Europe, which has been hard hit by the national debt cr</w:t>
      </w:r>
      <w:r w:rsidR="00B91C0D" w:rsidRPr="00085F95">
        <w:rPr>
          <w:color w:val="000000" w:themeColor="text1"/>
          <w:sz w:val="22"/>
          <w:szCs w:val="22"/>
          <w:lang w:val="en-US"/>
        </w:rPr>
        <w:t>i</w:t>
      </w:r>
      <w:r w:rsidR="00B91C0D" w:rsidRPr="00085F95">
        <w:rPr>
          <w:color w:val="000000" w:themeColor="text1"/>
          <w:sz w:val="22"/>
          <w:szCs w:val="22"/>
          <w:lang w:val="en-US"/>
        </w:rPr>
        <w:t xml:space="preserve">sis, </w:t>
      </w:r>
      <w:r w:rsidR="00D849BE" w:rsidRPr="00085F95">
        <w:rPr>
          <w:color w:val="000000" w:themeColor="text1"/>
          <w:sz w:val="22"/>
          <w:szCs w:val="22"/>
          <w:lang w:val="en-US"/>
        </w:rPr>
        <w:t>continued weakening of the markets is expected, with a decline in demand from private consumers. It is likely that the company will be able to compensate for this trend through ongoing growth in Eastern Europe. The international repos</w:t>
      </w:r>
      <w:r w:rsidR="00D849BE" w:rsidRPr="00085F95">
        <w:rPr>
          <w:color w:val="000000" w:themeColor="text1"/>
          <w:sz w:val="22"/>
          <w:szCs w:val="22"/>
          <w:lang w:val="en-US"/>
        </w:rPr>
        <w:t>i</w:t>
      </w:r>
      <w:r w:rsidR="00D849BE" w:rsidRPr="00085F95">
        <w:rPr>
          <w:color w:val="000000" w:themeColor="text1"/>
          <w:sz w:val="22"/>
          <w:szCs w:val="22"/>
          <w:lang w:val="en-US"/>
        </w:rPr>
        <w:t xml:space="preserve">tioning activities </w:t>
      </w:r>
      <w:r w:rsidR="00112957">
        <w:rPr>
          <w:color w:val="000000" w:themeColor="text1"/>
          <w:sz w:val="22"/>
          <w:szCs w:val="22"/>
          <w:lang w:val="en-US"/>
        </w:rPr>
        <w:t xml:space="preserve">and innovations </w:t>
      </w:r>
      <w:r w:rsidR="00D849BE" w:rsidRPr="00085F95">
        <w:rPr>
          <w:color w:val="000000" w:themeColor="text1"/>
          <w:sz w:val="22"/>
          <w:szCs w:val="22"/>
          <w:lang w:val="en-US"/>
        </w:rPr>
        <w:t xml:space="preserve">mentioned above are also expected to provide positive </w:t>
      </w:r>
      <w:r w:rsidR="007D3F15" w:rsidRPr="00085F95">
        <w:rPr>
          <w:color w:val="000000" w:themeColor="text1"/>
          <w:sz w:val="22"/>
          <w:szCs w:val="22"/>
          <w:lang w:val="en-US"/>
        </w:rPr>
        <w:t>momentum</w:t>
      </w:r>
      <w:r w:rsidR="00D849BE" w:rsidRPr="00085F95">
        <w:rPr>
          <w:color w:val="000000" w:themeColor="text1"/>
          <w:sz w:val="22"/>
          <w:szCs w:val="22"/>
          <w:lang w:val="en-US"/>
        </w:rPr>
        <w:t xml:space="preserve">, so </w:t>
      </w:r>
      <w:r w:rsidR="007D3F15" w:rsidRPr="00085F95">
        <w:rPr>
          <w:color w:val="000000" w:themeColor="text1"/>
          <w:sz w:val="22"/>
          <w:szCs w:val="22"/>
          <w:lang w:val="en-US"/>
        </w:rPr>
        <w:t xml:space="preserve">that </w:t>
      </w:r>
      <w:r w:rsidR="00D849BE" w:rsidRPr="00085F95">
        <w:rPr>
          <w:color w:val="000000" w:themeColor="text1"/>
          <w:sz w:val="22"/>
          <w:szCs w:val="22"/>
          <w:lang w:val="en-US"/>
        </w:rPr>
        <w:t>positive overall development for the year is anti</w:t>
      </w:r>
      <w:r w:rsidR="00D849BE" w:rsidRPr="00085F95">
        <w:rPr>
          <w:color w:val="000000" w:themeColor="text1"/>
          <w:sz w:val="22"/>
          <w:szCs w:val="22"/>
          <w:lang w:val="en-US"/>
        </w:rPr>
        <w:t>c</w:t>
      </w:r>
      <w:r w:rsidR="00D849BE" w:rsidRPr="00085F95">
        <w:rPr>
          <w:color w:val="000000" w:themeColor="text1"/>
          <w:sz w:val="22"/>
          <w:szCs w:val="22"/>
          <w:lang w:val="en-US"/>
        </w:rPr>
        <w:t xml:space="preserve">ipated. For the years to come, tesa expects </w:t>
      </w:r>
      <w:r w:rsidR="0021053B" w:rsidRPr="00085F95">
        <w:rPr>
          <w:color w:val="000000" w:themeColor="text1"/>
          <w:sz w:val="22"/>
          <w:szCs w:val="22"/>
          <w:lang w:val="en-US"/>
        </w:rPr>
        <w:t xml:space="preserve">growth to </w:t>
      </w:r>
      <w:r w:rsidR="00D849BE" w:rsidRPr="00085F95">
        <w:rPr>
          <w:color w:val="000000" w:themeColor="text1"/>
          <w:sz w:val="22"/>
          <w:szCs w:val="22"/>
          <w:lang w:val="en-US"/>
        </w:rPr>
        <w:t xml:space="preserve">slightly </w:t>
      </w:r>
      <w:r w:rsidR="0021053B" w:rsidRPr="00085F95">
        <w:rPr>
          <w:color w:val="000000" w:themeColor="text1"/>
          <w:sz w:val="22"/>
          <w:szCs w:val="22"/>
          <w:lang w:val="en-US"/>
        </w:rPr>
        <w:t xml:space="preserve">outperform the </w:t>
      </w:r>
      <w:r w:rsidR="00D849BE" w:rsidRPr="00085F95">
        <w:rPr>
          <w:color w:val="000000" w:themeColor="text1"/>
          <w:sz w:val="22"/>
          <w:szCs w:val="22"/>
          <w:lang w:val="en-US"/>
        </w:rPr>
        <w:t>market in both customer segments. Continuing investments in R&amp;D, production, and</w:t>
      </w:r>
      <w:r w:rsidR="00736B2C" w:rsidRPr="00085F95">
        <w:rPr>
          <w:color w:val="000000" w:themeColor="text1"/>
          <w:sz w:val="22"/>
          <w:szCs w:val="22"/>
          <w:lang w:val="en-US"/>
        </w:rPr>
        <w:t xml:space="preserve"> business structures, particularly in the growth markets of China and Russia, will strengthen </w:t>
      </w:r>
      <w:proofErr w:type="spellStart"/>
      <w:r w:rsidR="00736B2C" w:rsidRPr="00085F95">
        <w:rPr>
          <w:color w:val="000000" w:themeColor="text1"/>
          <w:sz w:val="22"/>
          <w:szCs w:val="22"/>
          <w:lang w:val="en-US"/>
        </w:rPr>
        <w:t>tesa’s</w:t>
      </w:r>
      <w:proofErr w:type="spellEnd"/>
      <w:r w:rsidR="00736B2C" w:rsidRPr="00085F95">
        <w:rPr>
          <w:color w:val="000000" w:themeColor="text1"/>
          <w:sz w:val="22"/>
          <w:szCs w:val="22"/>
          <w:lang w:val="en-US"/>
        </w:rPr>
        <w:t xml:space="preserve"> market position on a sustained basis. The company’s r</w:t>
      </w:r>
      <w:r w:rsidR="00736B2C" w:rsidRPr="00085F95">
        <w:rPr>
          <w:color w:val="000000" w:themeColor="text1"/>
          <w:sz w:val="22"/>
          <w:szCs w:val="22"/>
          <w:lang w:val="en-US"/>
        </w:rPr>
        <w:t>e</w:t>
      </w:r>
      <w:r w:rsidR="00736B2C" w:rsidRPr="00085F95">
        <w:rPr>
          <w:color w:val="000000" w:themeColor="text1"/>
          <w:sz w:val="22"/>
          <w:szCs w:val="22"/>
          <w:lang w:val="en-US"/>
        </w:rPr>
        <w:t>sults should benefit from this</w:t>
      </w:r>
      <w:r w:rsidR="00F51C92" w:rsidRPr="00085F95">
        <w:rPr>
          <w:color w:val="000000" w:themeColor="text1"/>
          <w:sz w:val="22"/>
          <w:szCs w:val="22"/>
          <w:lang w:val="en-US"/>
        </w:rPr>
        <w:t xml:space="preserve"> and improve </w:t>
      </w:r>
      <w:r w:rsidR="00736B2C" w:rsidRPr="00085F95">
        <w:rPr>
          <w:color w:val="000000" w:themeColor="text1"/>
          <w:sz w:val="22"/>
          <w:szCs w:val="22"/>
          <w:lang w:val="en-US"/>
        </w:rPr>
        <w:t>slightly.</w:t>
      </w:r>
    </w:p>
    <w:p w:rsidR="00F6010E" w:rsidRPr="00085F95" w:rsidRDefault="00F6010E" w:rsidP="001B7655">
      <w:pPr>
        <w:autoSpaceDE w:val="0"/>
        <w:autoSpaceDN w:val="0"/>
        <w:adjustRightInd w:val="0"/>
        <w:ind w:left="567" w:right="-569"/>
        <w:rPr>
          <w:color w:val="000000" w:themeColor="text1"/>
          <w:sz w:val="22"/>
          <w:szCs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331321" w:rsidRDefault="00331321" w:rsidP="001B7655">
      <w:pPr>
        <w:autoSpaceDE w:val="0"/>
        <w:autoSpaceDN w:val="0"/>
        <w:adjustRightInd w:val="0"/>
        <w:ind w:left="567" w:right="-569"/>
        <w:rPr>
          <w:b/>
          <w:color w:val="000000"/>
          <w:sz w:val="22"/>
          <w:lang w:val="en-US"/>
        </w:rPr>
      </w:pPr>
    </w:p>
    <w:p w:rsidR="00F6010E" w:rsidRPr="00085F95" w:rsidRDefault="00736B2C" w:rsidP="001B7655">
      <w:pPr>
        <w:autoSpaceDE w:val="0"/>
        <w:autoSpaceDN w:val="0"/>
        <w:adjustRightInd w:val="0"/>
        <w:ind w:left="567" w:right="-569"/>
        <w:rPr>
          <w:b/>
          <w:color w:val="000000" w:themeColor="text1"/>
          <w:sz w:val="22"/>
          <w:szCs w:val="22"/>
          <w:lang w:val="en-US"/>
        </w:rPr>
      </w:pPr>
      <w:r w:rsidRPr="00085F95">
        <w:rPr>
          <w:b/>
          <w:color w:val="000000"/>
          <w:sz w:val="22"/>
          <w:lang w:val="en-US"/>
        </w:rPr>
        <w:lastRenderedPageBreak/>
        <w:t>2012 business development online</w:t>
      </w:r>
    </w:p>
    <w:p w:rsidR="00F6010E" w:rsidRPr="00085F95" w:rsidRDefault="00F6010E" w:rsidP="00AC475E">
      <w:pPr>
        <w:autoSpaceDE w:val="0"/>
        <w:autoSpaceDN w:val="0"/>
        <w:adjustRightInd w:val="0"/>
        <w:ind w:left="567"/>
        <w:rPr>
          <w:color w:val="000000" w:themeColor="text1"/>
          <w:sz w:val="22"/>
          <w:szCs w:val="22"/>
          <w:lang w:val="en-US"/>
        </w:rPr>
      </w:pPr>
    </w:p>
    <w:p w:rsidR="00883220" w:rsidRPr="00085F95" w:rsidRDefault="00736B2C" w:rsidP="00736B2C">
      <w:pPr>
        <w:autoSpaceDE w:val="0"/>
        <w:autoSpaceDN w:val="0"/>
        <w:adjustRightInd w:val="0"/>
        <w:ind w:left="567"/>
        <w:rPr>
          <w:color w:val="000000"/>
          <w:sz w:val="22"/>
          <w:lang w:val="en-US"/>
        </w:rPr>
      </w:pPr>
      <w:r w:rsidRPr="00085F95">
        <w:rPr>
          <w:color w:val="000000"/>
          <w:sz w:val="22"/>
          <w:lang w:val="en-US"/>
        </w:rPr>
        <w:t>Current business figures and further information are available in the 2012 bus</w:t>
      </w:r>
      <w:r w:rsidRPr="00085F95">
        <w:rPr>
          <w:color w:val="000000"/>
          <w:sz w:val="22"/>
          <w:lang w:val="en-US"/>
        </w:rPr>
        <w:t>i</w:t>
      </w:r>
      <w:r w:rsidRPr="00085F95">
        <w:rPr>
          <w:color w:val="000000"/>
          <w:sz w:val="22"/>
          <w:lang w:val="en-US"/>
        </w:rPr>
        <w:t>ness development overview, which is included in this press kit and is also avail</w:t>
      </w:r>
      <w:r w:rsidRPr="00085F95">
        <w:rPr>
          <w:color w:val="000000"/>
          <w:sz w:val="22"/>
          <w:lang w:val="en-US"/>
        </w:rPr>
        <w:t>a</w:t>
      </w:r>
      <w:r w:rsidRPr="00085F95">
        <w:rPr>
          <w:color w:val="000000"/>
          <w:sz w:val="22"/>
          <w:lang w:val="en-US"/>
        </w:rPr>
        <w:t xml:space="preserve">ble online at </w:t>
      </w:r>
      <w:hyperlink r:id="rId8" w:history="1">
        <w:r w:rsidR="00D913D3" w:rsidRPr="00085F95">
          <w:rPr>
            <w:rStyle w:val="Hyperlink"/>
            <w:rFonts w:cs="Arial"/>
            <w:sz w:val="22"/>
            <w:szCs w:val="22"/>
            <w:lang w:val="en-US"/>
          </w:rPr>
          <w:t>www.tesa.de/company/investors</w:t>
        </w:r>
      </w:hyperlink>
      <w:r w:rsidR="00A107D0" w:rsidRPr="00085F95">
        <w:rPr>
          <w:color w:val="000000" w:themeColor="text1"/>
          <w:sz w:val="22"/>
          <w:szCs w:val="22"/>
          <w:lang w:val="en-US"/>
        </w:rPr>
        <w:t>.</w:t>
      </w:r>
      <w:r w:rsidR="00F6010E" w:rsidRPr="00085F95">
        <w:rPr>
          <w:color w:val="000000" w:themeColor="text1"/>
          <w:sz w:val="22"/>
          <w:szCs w:val="22"/>
          <w:lang w:val="en-US"/>
        </w:rPr>
        <w:t xml:space="preserve"> </w:t>
      </w:r>
      <w:r w:rsidRPr="00085F95">
        <w:rPr>
          <w:sz w:val="22"/>
          <w:lang w:val="en-US"/>
        </w:rPr>
        <w:t>This press release, along with i</w:t>
      </w:r>
      <w:r w:rsidRPr="00085F95">
        <w:rPr>
          <w:sz w:val="22"/>
          <w:lang w:val="en-US"/>
        </w:rPr>
        <w:t>m</w:t>
      </w:r>
      <w:r w:rsidRPr="00085F95">
        <w:rPr>
          <w:sz w:val="22"/>
          <w:lang w:val="en-US"/>
        </w:rPr>
        <w:t>age and photo materials, is available online at</w:t>
      </w:r>
      <w:r w:rsidR="00883220" w:rsidRPr="00085F95">
        <w:rPr>
          <w:sz w:val="22"/>
          <w:szCs w:val="22"/>
          <w:lang w:val="en-US"/>
        </w:rPr>
        <w:t xml:space="preserve"> </w:t>
      </w:r>
      <w:hyperlink r:id="rId9" w:history="1">
        <w:r w:rsidR="00883220" w:rsidRPr="00085F95">
          <w:rPr>
            <w:rStyle w:val="Hyperlink"/>
            <w:rFonts w:cs="Arial"/>
            <w:sz w:val="22"/>
            <w:szCs w:val="22"/>
            <w:lang w:val="en-US"/>
          </w:rPr>
          <w:t>www.tesa.de/presse</w:t>
        </w:r>
      </w:hyperlink>
      <w:r w:rsidR="00883220" w:rsidRPr="00085F95">
        <w:rPr>
          <w:sz w:val="22"/>
          <w:szCs w:val="22"/>
          <w:lang w:val="en-US"/>
        </w:rPr>
        <w:t>.</w:t>
      </w:r>
    </w:p>
    <w:p w:rsidR="00883220" w:rsidRPr="00085F95" w:rsidRDefault="00883220" w:rsidP="001B7655">
      <w:pPr>
        <w:tabs>
          <w:tab w:val="left" w:pos="8080"/>
        </w:tabs>
        <w:spacing w:line="360" w:lineRule="auto"/>
        <w:ind w:left="567" w:right="-569"/>
        <w:rPr>
          <w:sz w:val="22"/>
          <w:szCs w:val="22"/>
          <w:lang w:val="en-US"/>
        </w:rPr>
      </w:pPr>
    </w:p>
    <w:p w:rsidR="00DD243C" w:rsidRPr="00085F95" w:rsidRDefault="00736B2C" w:rsidP="00DD243C">
      <w:pPr>
        <w:ind w:left="567"/>
        <w:rPr>
          <w:b/>
          <w:bCs/>
          <w:sz w:val="20"/>
          <w:szCs w:val="20"/>
          <w:lang w:val="en-US"/>
        </w:rPr>
      </w:pPr>
      <w:r w:rsidRPr="00085F95">
        <w:rPr>
          <w:b/>
          <w:bCs/>
          <w:sz w:val="20"/>
          <w:szCs w:val="20"/>
          <w:lang w:val="en-US"/>
        </w:rPr>
        <w:t>About</w:t>
      </w:r>
      <w:r w:rsidR="00DD243C" w:rsidRPr="00085F95">
        <w:rPr>
          <w:b/>
          <w:bCs/>
          <w:sz w:val="20"/>
          <w:szCs w:val="20"/>
          <w:lang w:val="en-US"/>
        </w:rPr>
        <w:t xml:space="preserve"> tesa SE</w:t>
      </w:r>
    </w:p>
    <w:p w:rsidR="0015737A" w:rsidRPr="00085F95" w:rsidRDefault="003E7FFD" w:rsidP="0015737A">
      <w:pPr>
        <w:pStyle w:val="StandardWeb"/>
        <w:spacing w:before="0" w:beforeAutospacing="0" w:after="0" w:afterAutospacing="0"/>
        <w:ind w:left="567"/>
        <w:rPr>
          <w:rFonts w:ascii="Arial" w:hAnsi="Arial" w:cs="Arial"/>
          <w:color w:val="000000"/>
          <w:sz w:val="20"/>
          <w:szCs w:val="20"/>
          <w:lang w:val="en-US"/>
        </w:rPr>
      </w:pPr>
      <w:proofErr w:type="gramStart"/>
      <w:r w:rsidRPr="00085F95">
        <w:rPr>
          <w:rFonts w:ascii="Arial" w:hAnsi="Arial" w:cs="Arial"/>
          <w:color w:val="000000"/>
          <w:sz w:val="20"/>
          <w:szCs w:val="20"/>
          <w:lang w:val="en-US"/>
        </w:rPr>
        <w:t>tesa</w:t>
      </w:r>
      <w:proofErr w:type="gramEnd"/>
      <w:r w:rsidRPr="00085F95">
        <w:rPr>
          <w:rFonts w:ascii="Arial" w:hAnsi="Arial" w:cs="Arial"/>
          <w:color w:val="000000"/>
          <w:sz w:val="20"/>
          <w:szCs w:val="20"/>
          <w:lang w:val="en-US"/>
        </w:rPr>
        <w:t xml:space="preserve"> SE is</w:t>
      </w:r>
      <w:r w:rsidR="00F80D19" w:rsidRPr="00085F95">
        <w:rPr>
          <w:rFonts w:ascii="Arial" w:hAnsi="Arial" w:cs="Arial"/>
          <w:color w:val="000000"/>
          <w:sz w:val="20"/>
          <w:szCs w:val="20"/>
          <w:lang w:val="en-US"/>
        </w:rPr>
        <w:t xml:space="preserve"> one of the world’s leading manufacturers of technical adhesive tapes and self-adhesive system solutions</w:t>
      </w:r>
      <w:r w:rsidRPr="00085F95">
        <w:rPr>
          <w:rFonts w:ascii="Arial" w:hAnsi="Arial" w:cs="Arial"/>
          <w:color w:val="000000"/>
          <w:sz w:val="20"/>
          <w:szCs w:val="20"/>
          <w:lang w:val="en-US"/>
        </w:rPr>
        <w:t xml:space="preserve"> (</w:t>
      </w:r>
      <w:r w:rsidR="00F80D19" w:rsidRPr="00085F95">
        <w:rPr>
          <w:rFonts w:ascii="Arial" w:hAnsi="Arial" w:cs="Arial"/>
          <w:color w:val="000000"/>
          <w:sz w:val="20"/>
          <w:szCs w:val="20"/>
          <w:lang w:val="en-US"/>
        </w:rPr>
        <w:t xml:space="preserve">more than </w:t>
      </w:r>
      <w:r w:rsidRPr="00085F95">
        <w:rPr>
          <w:rFonts w:ascii="Arial" w:hAnsi="Arial" w:cs="Arial"/>
          <w:color w:val="000000"/>
          <w:sz w:val="20"/>
          <w:szCs w:val="20"/>
          <w:lang w:val="en-US"/>
        </w:rPr>
        <w:t>7</w:t>
      </w:r>
      <w:r w:rsidR="00F80D19" w:rsidRPr="00085F95">
        <w:rPr>
          <w:rFonts w:ascii="Arial" w:hAnsi="Arial" w:cs="Arial"/>
          <w:color w:val="000000"/>
          <w:sz w:val="20"/>
          <w:szCs w:val="20"/>
          <w:lang w:val="en-US"/>
        </w:rPr>
        <w:t>,</w:t>
      </w:r>
      <w:r w:rsidRPr="00085F95">
        <w:rPr>
          <w:rFonts w:ascii="Arial" w:hAnsi="Arial" w:cs="Arial"/>
          <w:color w:val="000000"/>
          <w:sz w:val="20"/>
          <w:szCs w:val="20"/>
          <w:lang w:val="en-US"/>
        </w:rPr>
        <w:t xml:space="preserve">000 </w:t>
      </w:r>
      <w:r w:rsidR="00F80D19" w:rsidRPr="00085F95">
        <w:rPr>
          <w:rFonts w:ascii="Arial" w:hAnsi="Arial" w:cs="Arial"/>
          <w:color w:val="000000"/>
          <w:sz w:val="20"/>
          <w:szCs w:val="20"/>
          <w:lang w:val="en-US"/>
        </w:rPr>
        <w:t>products</w:t>
      </w:r>
      <w:r w:rsidRPr="00085F95">
        <w:rPr>
          <w:rFonts w:ascii="Arial" w:hAnsi="Arial" w:cs="Arial"/>
          <w:color w:val="000000"/>
          <w:sz w:val="20"/>
          <w:szCs w:val="20"/>
          <w:lang w:val="en-US"/>
        </w:rPr>
        <w:t xml:space="preserve">) </w:t>
      </w:r>
      <w:r w:rsidR="00F80D19" w:rsidRPr="00085F95">
        <w:rPr>
          <w:rFonts w:ascii="Arial" w:hAnsi="Arial" w:cs="Arial"/>
          <w:color w:val="000000"/>
          <w:sz w:val="20"/>
          <w:szCs w:val="20"/>
          <w:lang w:val="en-US"/>
        </w:rPr>
        <w:t>for industrial and professional cu</w:t>
      </w:r>
      <w:r w:rsidR="00F80D19" w:rsidRPr="00085F95">
        <w:rPr>
          <w:rFonts w:ascii="Arial" w:hAnsi="Arial" w:cs="Arial"/>
          <w:color w:val="000000"/>
          <w:sz w:val="20"/>
          <w:szCs w:val="20"/>
          <w:lang w:val="en-US"/>
        </w:rPr>
        <w:t>s</w:t>
      </w:r>
      <w:r w:rsidR="00F80D19" w:rsidRPr="00085F95">
        <w:rPr>
          <w:rFonts w:ascii="Arial" w:hAnsi="Arial" w:cs="Arial"/>
          <w:color w:val="000000"/>
          <w:sz w:val="20"/>
          <w:szCs w:val="20"/>
          <w:lang w:val="en-US"/>
        </w:rPr>
        <w:t xml:space="preserve">tomers as well as end consumers. Since </w:t>
      </w:r>
      <w:r w:rsidRPr="00085F95">
        <w:rPr>
          <w:rFonts w:ascii="Arial" w:hAnsi="Arial" w:cs="Arial"/>
          <w:color w:val="000000"/>
          <w:sz w:val="20"/>
          <w:szCs w:val="20"/>
          <w:lang w:val="en-US"/>
        </w:rPr>
        <w:t>2001</w:t>
      </w:r>
      <w:r w:rsidR="00F80D19" w:rsidRPr="00085F95">
        <w:rPr>
          <w:rFonts w:ascii="Arial" w:hAnsi="Arial" w:cs="Arial"/>
          <w:color w:val="000000"/>
          <w:sz w:val="20"/>
          <w:szCs w:val="20"/>
          <w:lang w:val="en-US"/>
        </w:rPr>
        <w:t xml:space="preserve">, tesa SE (3,800 employees) has been a </w:t>
      </w:r>
      <w:r w:rsidR="0015737A" w:rsidRPr="00085F95">
        <w:rPr>
          <w:rFonts w:ascii="Arial" w:hAnsi="Arial" w:cs="Arial"/>
          <w:color w:val="000000"/>
          <w:sz w:val="20"/>
          <w:szCs w:val="20"/>
          <w:lang w:val="en-US"/>
        </w:rPr>
        <w:t xml:space="preserve">wholly owned affiliate of </w:t>
      </w:r>
      <w:r w:rsidRPr="00085F95">
        <w:rPr>
          <w:rFonts w:ascii="Arial" w:hAnsi="Arial" w:cs="Arial"/>
          <w:color w:val="000000"/>
          <w:sz w:val="20"/>
          <w:szCs w:val="20"/>
          <w:lang w:val="en-US"/>
        </w:rPr>
        <w:t>Beiersdorf AG (</w:t>
      </w:r>
      <w:r w:rsidR="0015737A" w:rsidRPr="00085F95">
        <w:rPr>
          <w:rFonts w:ascii="Arial" w:hAnsi="Arial" w:cs="Arial"/>
          <w:color w:val="000000"/>
          <w:sz w:val="20"/>
          <w:szCs w:val="20"/>
          <w:lang w:val="en-US"/>
        </w:rPr>
        <w:t xml:space="preserve">whose products include </w:t>
      </w:r>
      <w:r w:rsidRPr="00085F95">
        <w:rPr>
          <w:rFonts w:ascii="Arial" w:hAnsi="Arial" w:cs="Arial"/>
          <w:color w:val="000000"/>
          <w:sz w:val="20"/>
          <w:szCs w:val="20"/>
          <w:lang w:val="en-US"/>
        </w:rPr>
        <w:t xml:space="preserve">NIVEA, </w:t>
      </w:r>
      <w:proofErr w:type="spellStart"/>
      <w:r w:rsidRPr="00085F95">
        <w:rPr>
          <w:rFonts w:ascii="Arial" w:hAnsi="Arial" w:cs="Arial"/>
          <w:color w:val="000000"/>
          <w:sz w:val="20"/>
          <w:szCs w:val="20"/>
          <w:lang w:val="en-US"/>
        </w:rPr>
        <w:t>Eucerin</w:t>
      </w:r>
      <w:proofErr w:type="spellEnd"/>
      <w:r w:rsidRPr="00085F95">
        <w:rPr>
          <w:rFonts w:ascii="Arial" w:hAnsi="Arial" w:cs="Arial"/>
          <w:color w:val="000000"/>
          <w:sz w:val="20"/>
          <w:szCs w:val="20"/>
          <w:lang w:val="en-US"/>
        </w:rPr>
        <w:t xml:space="preserve">, </w:t>
      </w:r>
      <w:r w:rsidR="0015737A" w:rsidRPr="00085F95">
        <w:rPr>
          <w:rFonts w:ascii="Arial" w:hAnsi="Arial" w:cs="Arial"/>
          <w:color w:val="000000"/>
          <w:sz w:val="20"/>
          <w:szCs w:val="20"/>
          <w:lang w:val="en-US"/>
        </w:rPr>
        <w:t xml:space="preserve">and </w:t>
      </w:r>
      <w:r w:rsidRPr="00085F95">
        <w:rPr>
          <w:rFonts w:ascii="Arial" w:hAnsi="Arial" w:cs="Arial"/>
          <w:color w:val="000000"/>
          <w:sz w:val="20"/>
          <w:szCs w:val="20"/>
          <w:lang w:val="en-US"/>
        </w:rPr>
        <w:t xml:space="preserve">La Prairie). </w:t>
      </w:r>
      <w:r w:rsidR="0015737A" w:rsidRPr="00085F95">
        <w:rPr>
          <w:rFonts w:ascii="Arial" w:hAnsi="Arial" w:cs="Arial"/>
          <w:color w:val="000000"/>
          <w:sz w:val="20"/>
          <w:szCs w:val="20"/>
          <w:lang w:val="en-US"/>
        </w:rPr>
        <w:t>Applications for various industrial sectors, such as the automotive industry, the electronics sector (e.g. mobile phones, laptops), printing and paper, and security co</w:t>
      </w:r>
      <w:r w:rsidR="0015737A" w:rsidRPr="00085F95">
        <w:rPr>
          <w:rFonts w:ascii="Arial" w:hAnsi="Arial" w:cs="Arial"/>
          <w:color w:val="000000"/>
          <w:sz w:val="20"/>
          <w:szCs w:val="20"/>
          <w:lang w:val="en-US"/>
        </w:rPr>
        <w:t>n</w:t>
      </w:r>
      <w:r w:rsidR="0015737A" w:rsidRPr="00085F95">
        <w:rPr>
          <w:rFonts w:ascii="Arial" w:hAnsi="Arial" w:cs="Arial"/>
          <w:color w:val="000000"/>
          <w:sz w:val="20"/>
          <w:szCs w:val="20"/>
          <w:lang w:val="en-US"/>
        </w:rPr>
        <w:t xml:space="preserve">cepts for effective brand and product protection, account for about </w:t>
      </w:r>
      <w:r w:rsidRPr="00085F95">
        <w:rPr>
          <w:rFonts w:ascii="Arial" w:hAnsi="Arial" w:cs="Arial"/>
          <w:color w:val="000000"/>
          <w:sz w:val="20"/>
          <w:szCs w:val="20"/>
          <w:lang w:val="en-US"/>
        </w:rPr>
        <w:t xml:space="preserve">80 </w:t>
      </w:r>
      <w:r w:rsidR="0015737A" w:rsidRPr="00085F95">
        <w:rPr>
          <w:rFonts w:ascii="Arial" w:hAnsi="Arial" w:cs="Arial"/>
          <w:color w:val="000000"/>
          <w:sz w:val="20"/>
          <w:szCs w:val="20"/>
          <w:lang w:val="en-US"/>
        </w:rPr>
        <w:t xml:space="preserve">percent of </w:t>
      </w:r>
      <w:proofErr w:type="spellStart"/>
      <w:r w:rsidR="0015737A" w:rsidRPr="00085F95">
        <w:rPr>
          <w:rFonts w:ascii="Arial" w:hAnsi="Arial" w:cs="Arial"/>
          <w:color w:val="000000"/>
          <w:sz w:val="20"/>
          <w:szCs w:val="20"/>
          <w:lang w:val="en-US"/>
        </w:rPr>
        <w:t>tesa’s</w:t>
      </w:r>
      <w:proofErr w:type="spellEnd"/>
      <w:r w:rsidR="0015737A" w:rsidRPr="00085F95">
        <w:rPr>
          <w:rFonts w:ascii="Arial" w:hAnsi="Arial" w:cs="Arial"/>
          <w:color w:val="000000"/>
          <w:sz w:val="20"/>
          <w:szCs w:val="20"/>
          <w:lang w:val="en-US"/>
        </w:rPr>
        <w:t xml:space="preserve"> sales (2012: 1.000</w:t>
      </w:r>
      <w:r w:rsidRPr="00085F95">
        <w:rPr>
          <w:rFonts w:ascii="Arial" w:hAnsi="Arial" w:cs="Arial"/>
          <w:color w:val="000000"/>
          <w:sz w:val="20"/>
          <w:szCs w:val="20"/>
          <w:lang w:val="en-US"/>
        </w:rPr>
        <w:t xml:space="preserve">2 </w:t>
      </w:r>
      <w:r w:rsidR="0015737A" w:rsidRPr="00085F95">
        <w:rPr>
          <w:rFonts w:ascii="Arial" w:hAnsi="Arial" w:cs="Arial"/>
          <w:color w:val="000000"/>
          <w:sz w:val="20"/>
          <w:szCs w:val="20"/>
          <w:lang w:val="en-US"/>
        </w:rPr>
        <w:t xml:space="preserve">billion </w:t>
      </w:r>
      <w:proofErr w:type="spellStart"/>
      <w:r w:rsidR="0015737A" w:rsidRPr="00085F95">
        <w:rPr>
          <w:rFonts w:ascii="Arial" w:hAnsi="Arial" w:cs="Arial"/>
          <w:color w:val="000000"/>
          <w:sz w:val="20"/>
          <w:szCs w:val="20"/>
          <w:lang w:val="en-US"/>
        </w:rPr>
        <w:t>euros</w:t>
      </w:r>
      <w:proofErr w:type="spellEnd"/>
      <w:r w:rsidR="0015737A" w:rsidRPr="00085F95">
        <w:rPr>
          <w:rFonts w:ascii="Arial" w:hAnsi="Arial" w:cs="Arial"/>
          <w:color w:val="000000"/>
          <w:sz w:val="20"/>
          <w:szCs w:val="20"/>
          <w:lang w:val="en-US"/>
        </w:rPr>
        <w:t xml:space="preserve">). </w:t>
      </w:r>
      <w:proofErr w:type="gramStart"/>
      <w:r w:rsidR="0015737A" w:rsidRPr="00085F95">
        <w:rPr>
          <w:rFonts w:ascii="Arial" w:hAnsi="Arial" w:cs="Arial"/>
          <w:color w:val="000000"/>
          <w:sz w:val="20"/>
          <w:szCs w:val="20"/>
          <w:lang w:val="en-US"/>
        </w:rPr>
        <w:t>tesa</w:t>
      </w:r>
      <w:proofErr w:type="gramEnd"/>
      <w:r w:rsidR="0015737A" w:rsidRPr="00085F95">
        <w:rPr>
          <w:rFonts w:ascii="Arial" w:hAnsi="Arial" w:cs="Arial"/>
          <w:color w:val="000000"/>
          <w:sz w:val="20"/>
          <w:szCs w:val="20"/>
          <w:lang w:val="en-US"/>
        </w:rPr>
        <w:t xml:space="preserve"> also recently began partnering with the pharm</w:t>
      </w:r>
      <w:r w:rsidR="0015737A" w:rsidRPr="00085F95">
        <w:rPr>
          <w:rFonts w:ascii="Arial" w:hAnsi="Arial" w:cs="Arial"/>
          <w:color w:val="000000"/>
          <w:sz w:val="20"/>
          <w:szCs w:val="20"/>
          <w:lang w:val="en-US"/>
        </w:rPr>
        <w:t>a</w:t>
      </w:r>
      <w:r w:rsidR="0015737A" w:rsidRPr="00085F95">
        <w:rPr>
          <w:rFonts w:ascii="Arial" w:hAnsi="Arial" w:cs="Arial"/>
          <w:color w:val="000000"/>
          <w:sz w:val="20"/>
          <w:szCs w:val="20"/>
          <w:lang w:val="en-US"/>
        </w:rPr>
        <w:t xml:space="preserve">ceuticals industry to develop medicated patches. </w:t>
      </w:r>
      <w:proofErr w:type="gramStart"/>
      <w:r w:rsidR="0015737A" w:rsidRPr="00085F95">
        <w:rPr>
          <w:rFonts w:ascii="Arial" w:hAnsi="Arial" w:cs="Arial"/>
          <w:color w:val="000000"/>
          <w:sz w:val="20"/>
          <w:szCs w:val="20"/>
          <w:lang w:val="en-US"/>
        </w:rPr>
        <w:t>tesa</w:t>
      </w:r>
      <w:proofErr w:type="gramEnd"/>
      <w:r w:rsidR="0015737A" w:rsidRPr="00085F95">
        <w:rPr>
          <w:rFonts w:ascii="Arial" w:hAnsi="Arial" w:cs="Arial"/>
          <w:color w:val="000000"/>
          <w:sz w:val="20"/>
          <w:szCs w:val="20"/>
          <w:lang w:val="en-US"/>
        </w:rPr>
        <w:t xml:space="preserve"> earns just under 20 percent of its sales in the consumer segment, where 300 products for end consumers make working in the home and the office easier.</w:t>
      </w:r>
    </w:p>
    <w:p w:rsidR="00DD243C" w:rsidRPr="00085F95" w:rsidRDefault="00DD243C" w:rsidP="001B7655">
      <w:pPr>
        <w:tabs>
          <w:tab w:val="left" w:pos="8080"/>
        </w:tabs>
        <w:spacing w:line="360" w:lineRule="auto"/>
        <w:ind w:left="567" w:right="-569"/>
        <w:rPr>
          <w:sz w:val="22"/>
          <w:szCs w:val="22"/>
          <w:lang w:val="en-US"/>
        </w:rPr>
      </w:pPr>
    </w:p>
    <w:p w:rsidR="00331321" w:rsidRPr="00241955" w:rsidRDefault="00331321" w:rsidP="00331321">
      <w:pPr>
        <w:ind w:left="567"/>
        <w:rPr>
          <w:b/>
          <w:sz w:val="22"/>
          <w:szCs w:val="22"/>
          <w:lang w:val="en-US"/>
        </w:rPr>
      </w:pPr>
      <w:r w:rsidRPr="00241955">
        <w:rPr>
          <w:sz w:val="22"/>
          <w:szCs w:val="22"/>
          <w:lang w:val="en-US"/>
        </w:rPr>
        <w:t>This press releas</w:t>
      </w:r>
      <w:r>
        <w:rPr>
          <w:sz w:val="22"/>
          <w:szCs w:val="22"/>
          <w:lang w:val="en-US"/>
        </w:rPr>
        <w:t>e</w:t>
      </w:r>
      <w:r w:rsidRPr="00241955">
        <w:rPr>
          <w:sz w:val="22"/>
          <w:szCs w:val="22"/>
          <w:lang w:val="en-US"/>
        </w:rPr>
        <w:t xml:space="preserve">, along with image and photo materials, is available online at </w:t>
      </w:r>
      <w:hyperlink r:id="rId10" w:history="1">
        <w:r w:rsidRPr="002A1CC1">
          <w:rPr>
            <w:rStyle w:val="Hyperlink"/>
            <w:rFonts w:cs="Arial"/>
            <w:sz w:val="22"/>
            <w:szCs w:val="22"/>
            <w:lang w:val="en-US"/>
          </w:rPr>
          <w:t>www.tesa.com/press</w:t>
        </w:r>
      </w:hyperlink>
      <w:r w:rsidRPr="00241955">
        <w:rPr>
          <w:sz w:val="22"/>
          <w:szCs w:val="22"/>
          <w:lang w:val="en-US"/>
        </w:rPr>
        <w:t>.</w:t>
      </w:r>
    </w:p>
    <w:p w:rsidR="00331321" w:rsidRPr="00241955" w:rsidRDefault="00331321" w:rsidP="00331321">
      <w:pPr>
        <w:tabs>
          <w:tab w:val="left" w:pos="8080"/>
        </w:tabs>
        <w:rPr>
          <w:sz w:val="22"/>
          <w:szCs w:val="22"/>
          <w:lang w:val="en-US"/>
        </w:rPr>
      </w:pPr>
    </w:p>
    <w:p w:rsidR="00331321" w:rsidRPr="00241955" w:rsidRDefault="00331321" w:rsidP="00331321">
      <w:pPr>
        <w:tabs>
          <w:tab w:val="left" w:pos="8080"/>
        </w:tabs>
        <w:ind w:left="567"/>
        <w:rPr>
          <w:sz w:val="22"/>
          <w:szCs w:val="22"/>
          <w:lang w:val="en-US"/>
        </w:rPr>
      </w:pPr>
      <w:r w:rsidRPr="00241955">
        <w:rPr>
          <w:b/>
          <w:bCs/>
          <w:sz w:val="22"/>
          <w:szCs w:val="22"/>
          <w:lang w:val="en-US"/>
        </w:rPr>
        <w:t>Press contact:</w:t>
      </w:r>
    </w:p>
    <w:p w:rsidR="00331321" w:rsidRPr="00241955" w:rsidRDefault="00331321" w:rsidP="00331321">
      <w:pPr>
        <w:tabs>
          <w:tab w:val="left" w:pos="8080"/>
        </w:tabs>
        <w:ind w:left="567"/>
        <w:rPr>
          <w:sz w:val="22"/>
          <w:szCs w:val="22"/>
          <w:lang w:val="en-US"/>
        </w:rPr>
      </w:pPr>
      <w:proofErr w:type="gramStart"/>
      <w:r w:rsidRPr="00241955">
        <w:rPr>
          <w:sz w:val="22"/>
          <w:szCs w:val="22"/>
          <w:lang w:val="en-US"/>
        </w:rPr>
        <w:t>tesa</w:t>
      </w:r>
      <w:proofErr w:type="gramEnd"/>
      <w:r w:rsidRPr="00241955">
        <w:rPr>
          <w:sz w:val="22"/>
          <w:szCs w:val="22"/>
          <w:lang w:val="en-US"/>
        </w:rPr>
        <w:t xml:space="preserve"> SE </w:t>
      </w:r>
    </w:p>
    <w:p w:rsidR="00331321" w:rsidRPr="00241955" w:rsidRDefault="00331321" w:rsidP="00331321">
      <w:pPr>
        <w:tabs>
          <w:tab w:val="left" w:pos="8080"/>
        </w:tabs>
        <w:ind w:left="567"/>
        <w:rPr>
          <w:sz w:val="22"/>
          <w:szCs w:val="22"/>
          <w:lang w:val="en-US"/>
        </w:rPr>
      </w:pPr>
      <w:r w:rsidRPr="00241955">
        <w:rPr>
          <w:sz w:val="22"/>
          <w:szCs w:val="22"/>
          <w:lang w:val="en-US"/>
        </w:rPr>
        <w:t>Reinhart Martin – Director of Corporate Communications</w:t>
      </w:r>
    </w:p>
    <w:p w:rsidR="00331321" w:rsidRPr="007F3318" w:rsidRDefault="00331321" w:rsidP="00331321">
      <w:pPr>
        <w:tabs>
          <w:tab w:val="left" w:pos="8080"/>
        </w:tabs>
        <w:ind w:left="567"/>
        <w:rPr>
          <w:sz w:val="22"/>
          <w:szCs w:val="22"/>
        </w:rPr>
      </w:pPr>
      <w:r w:rsidRPr="007F3318">
        <w:rPr>
          <w:sz w:val="22"/>
          <w:szCs w:val="22"/>
        </w:rPr>
        <w:t>Tel.: +49(0)40 - 4909-4448</w:t>
      </w:r>
    </w:p>
    <w:p w:rsidR="00331321" w:rsidRDefault="00331321" w:rsidP="00331321">
      <w:pPr>
        <w:widowControl w:val="0"/>
        <w:autoSpaceDE w:val="0"/>
        <w:autoSpaceDN w:val="0"/>
        <w:adjustRightInd w:val="0"/>
        <w:ind w:left="567" w:right="-1"/>
        <w:rPr>
          <w:sz w:val="22"/>
          <w:szCs w:val="22"/>
        </w:rPr>
      </w:pPr>
      <w:r>
        <w:rPr>
          <w:sz w:val="22"/>
          <w:szCs w:val="22"/>
        </w:rPr>
        <w:t>e-</w:t>
      </w:r>
      <w:proofErr w:type="spellStart"/>
      <w:r>
        <w:rPr>
          <w:sz w:val="22"/>
          <w:szCs w:val="22"/>
        </w:rPr>
        <w:t>mail</w:t>
      </w:r>
      <w:proofErr w:type="spellEnd"/>
      <w:r>
        <w:rPr>
          <w:sz w:val="22"/>
          <w:szCs w:val="22"/>
        </w:rPr>
        <w:t xml:space="preserve">: </w:t>
      </w:r>
      <w:hyperlink r:id="rId11" w:history="1">
        <w:r>
          <w:rPr>
            <w:rStyle w:val="Hyperlink"/>
            <w:sz w:val="22"/>
            <w:szCs w:val="22"/>
          </w:rPr>
          <w:t>reinhart.martin@tesa.com</w:t>
        </w:r>
      </w:hyperlink>
    </w:p>
    <w:p w:rsidR="00331321" w:rsidRPr="00231F33" w:rsidRDefault="00331321" w:rsidP="00331321">
      <w:pPr>
        <w:tabs>
          <w:tab w:val="left" w:pos="7938"/>
        </w:tabs>
        <w:rPr>
          <w:sz w:val="22"/>
          <w:szCs w:val="22"/>
        </w:rPr>
      </w:pPr>
    </w:p>
    <w:p w:rsidR="00F50023" w:rsidRPr="007973D7" w:rsidRDefault="00F50023" w:rsidP="00331321">
      <w:pPr>
        <w:tabs>
          <w:tab w:val="left" w:pos="8080"/>
        </w:tabs>
        <w:spacing w:line="360" w:lineRule="auto"/>
        <w:ind w:left="567" w:right="-569"/>
        <w:rPr>
          <w:sz w:val="22"/>
          <w:szCs w:val="22"/>
        </w:rPr>
      </w:pPr>
    </w:p>
    <w:sectPr w:rsidR="00F50023" w:rsidRPr="007973D7" w:rsidSect="00AC475E">
      <w:headerReference w:type="even" r:id="rId12"/>
      <w:headerReference w:type="default" r:id="rId13"/>
      <w:headerReference w:type="first" r:id="rId14"/>
      <w:pgSz w:w="11906" w:h="16838"/>
      <w:pgMar w:top="2694" w:right="1416" w:bottom="1134" w:left="1985"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FC8" w:rsidRDefault="00552FC8">
      <w:r>
        <w:separator/>
      </w:r>
    </w:p>
  </w:endnote>
  <w:endnote w:type="continuationSeparator" w:id="0">
    <w:p w:rsidR="00552FC8" w:rsidRDefault="00552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FC8" w:rsidRDefault="00552FC8">
      <w:r>
        <w:separator/>
      </w:r>
    </w:p>
  </w:footnote>
  <w:footnote w:type="continuationSeparator" w:id="0">
    <w:p w:rsidR="00552FC8" w:rsidRDefault="00552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19" w:rsidRDefault="00AF5EBE" w:rsidP="00FD229C">
    <w:pPr>
      <w:pStyle w:val="Kopfzeile"/>
      <w:framePr w:wrap="around" w:vAnchor="text" w:hAnchor="margin" w:xAlign="center" w:y="1"/>
      <w:rPr>
        <w:rStyle w:val="Seitenzahl"/>
        <w:rFonts w:cs="Arial"/>
      </w:rPr>
    </w:pPr>
    <w:r>
      <w:rPr>
        <w:rStyle w:val="Seitenzahl"/>
        <w:rFonts w:cs="Arial"/>
      </w:rPr>
      <w:fldChar w:fldCharType="begin"/>
    </w:r>
    <w:r w:rsidR="00F80D19">
      <w:rPr>
        <w:rStyle w:val="Seitenzahl"/>
        <w:rFonts w:cs="Arial"/>
      </w:rPr>
      <w:instrText xml:space="preserve">PAGE  </w:instrText>
    </w:r>
    <w:r>
      <w:rPr>
        <w:rStyle w:val="Seitenzahl"/>
        <w:rFonts w:cs="Arial"/>
      </w:rPr>
      <w:fldChar w:fldCharType="end"/>
    </w:r>
  </w:p>
  <w:p w:rsidR="00F80D19" w:rsidRDefault="00F80D1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19" w:rsidRDefault="00AF5EBE" w:rsidP="00FD229C">
    <w:pPr>
      <w:pStyle w:val="Kopfzeile"/>
      <w:framePr w:wrap="around" w:vAnchor="text" w:hAnchor="margin" w:xAlign="center" w:y="1"/>
      <w:rPr>
        <w:rStyle w:val="Seitenzahl"/>
        <w:rFonts w:cs="Arial"/>
      </w:rPr>
    </w:pPr>
    <w:r>
      <w:rPr>
        <w:rStyle w:val="Seitenzahl"/>
        <w:rFonts w:cs="Arial"/>
      </w:rPr>
      <w:fldChar w:fldCharType="begin"/>
    </w:r>
    <w:r w:rsidR="00F80D19">
      <w:rPr>
        <w:rStyle w:val="Seitenzahl"/>
        <w:rFonts w:cs="Arial"/>
      </w:rPr>
      <w:instrText xml:space="preserve">PAGE  </w:instrText>
    </w:r>
    <w:r>
      <w:rPr>
        <w:rStyle w:val="Seitenzahl"/>
        <w:rFonts w:cs="Arial"/>
      </w:rPr>
      <w:fldChar w:fldCharType="separate"/>
    </w:r>
    <w:r w:rsidR="00331321">
      <w:rPr>
        <w:rStyle w:val="Seitenzahl"/>
        <w:rFonts w:cs="Arial"/>
        <w:noProof/>
      </w:rPr>
      <w:t>2</w:t>
    </w:r>
    <w:r>
      <w:rPr>
        <w:rStyle w:val="Seitenzahl"/>
        <w:rFonts w:cs="Arial"/>
      </w:rPr>
      <w:fldChar w:fldCharType="end"/>
    </w:r>
  </w:p>
  <w:p w:rsidR="00F80D19" w:rsidRDefault="00F80D19" w:rsidP="000E5C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19" w:rsidRDefault="00F80D19" w:rsidP="000E5C70">
    <w:pPr>
      <w:pStyle w:val="Kopfzeile"/>
    </w:pPr>
    <w:r>
      <w:rPr>
        <w:noProof/>
      </w:rPr>
      <w:drawing>
        <wp:anchor distT="0" distB="0" distL="114300" distR="114300" simplePos="0" relativeHeight="251660288" behindDoc="0" locked="0" layoutInCell="1" allowOverlap="1">
          <wp:simplePos x="0" y="0"/>
          <wp:positionH relativeFrom="column">
            <wp:posOffset>-384175</wp:posOffset>
          </wp:positionH>
          <wp:positionV relativeFrom="paragraph">
            <wp:posOffset>-86360</wp:posOffset>
          </wp:positionV>
          <wp:extent cx="5781675" cy="447675"/>
          <wp:effectExtent l="19050" t="0" r="9525"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81675" cy="447675"/>
                  </a:xfrm>
                  <a:prstGeom prst="rect">
                    <a:avLst/>
                  </a:prstGeom>
                  <a:noFill/>
                  <a:ln w="9525">
                    <a:noFill/>
                    <a:miter lim="800000"/>
                    <a:headEnd/>
                    <a:tailEnd/>
                  </a:ln>
                </pic:spPr>
              </pic:pic>
            </a:graphicData>
          </a:graphic>
        </wp:anchor>
      </w:drawing>
    </w:r>
  </w:p>
  <w:p w:rsidR="00F80D19" w:rsidRDefault="00F80D19" w:rsidP="000E5C70">
    <w:pPr>
      <w:pStyle w:val="Kopfzeile"/>
    </w:pPr>
  </w:p>
  <w:p w:rsidR="00F80D19" w:rsidRDefault="00F80D19" w:rsidP="000E5C70">
    <w:pPr>
      <w:pStyle w:val="Kopfzeile"/>
      <w:rPr>
        <w:sz w:val="16"/>
        <w:szCs w:val="16"/>
      </w:rPr>
    </w:pPr>
  </w:p>
  <w:p w:rsidR="00F80D19" w:rsidRDefault="00AF5EBE" w:rsidP="000E5C70">
    <w:pPr>
      <w:pStyle w:val="Kopfzeile"/>
      <w:tabs>
        <w:tab w:val="clear" w:pos="4536"/>
        <w:tab w:val="clear" w:pos="9072"/>
        <w:tab w:val="left" w:pos="7513"/>
        <w:tab w:val="left" w:pos="8080"/>
        <w:tab w:val="right" w:pos="9214"/>
      </w:tabs>
      <w:rPr>
        <w:sz w:val="12"/>
        <w:szCs w:val="12"/>
      </w:rPr>
    </w:pPr>
    <w:r w:rsidRPr="00AF5EBE">
      <w:rPr>
        <w:noProof/>
        <w:lang w:eastAsia="en-US"/>
      </w:rPr>
      <w:pict>
        <v:shapetype id="_x0000_t202" coordsize="21600,21600" o:spt="202" path="m,l,21600r21600,l21600,xe">
          <v:stroke joinstyle="miter"/>
          <v:path gradientshapeok="t" o:connecttype="rect"/>
        </v:shapetype>
        <v:shape id="_x0000_s2050" type="#_x0000_t202" style="position:absolute;margin-left:-8.45pt;margin-top:1.2pt;width:423.7pt;height:53.4pt;z-index:251662336;mso-width-relative:margin;mso-height-relative:margin" stroked="f">
          <v:textbox style="mso-next-textbox:#_x0000_s2050">
            <w:txbxContent>
              <w:p w:rsidR="00F80D19" w:rsidRPr="00745F6E" w:rsidRDefault="00F80D19" w:rsidP="00A215CF">
                <w:pPr>
                  <w:pStyle w:val="Kopfzeile"/>
                  <w:tabs>
                    <w:tab w:val="clear" w:pos="4536"/>
                    <w:tab w:val="clear" w:pos="9072"/>
                    <w:tab w:val="left" w:pos="7513"/>
                    <w:tab w:val="right" w:pos="9214"/>
                  </w:tabs>
                  <w:rPr>
                    <w:sz w:val="16"/>
                    <w:szCs w:val="16"/>
                    <w:lang w:val="en-US"/>
                  </w:rPr>
                </w:pPr>
              </w:p>
              <w:p w:rsidR="00F80D19" w:rsidRPr="00745F6E" w:rsidRDefault="00F80D19" w:rsidP="00331321">
                <w:pPr>
                  <w:pStyle w:val="Kopfzeile"/>
                  <w:tabs>
                    <w:tab w:val="clear" w:pos="4536"/>
                    <w:tab w:val="clear" w:pos="9072"/>
                    <w:tab w:val="left" w:pos="5812"/>
                    <w:tab w:val="left" w:pos="6379"/>
                    <w:tab w:val="right" w:pos="9214"/>
                  </w:tabs>
                  <w:spacing w:line="360" w:lineRule="auto"/>
                  <w:rPr>
                    <w:sz w:val="12"/>
                    <w:szCs w:val="12"/>
                    <w:lang w:val="en-US"/>
                  </w:rPr>
                </w:pPr>
                <w:r w:rsidRPr="00745F6E">
                  <w:rPr>
                    <w:lang w:val="en-US"/>
                  </w:rPr>
                  <w:tab/>
                </w:r>
                <w:r w:rsidRPr="00745F6E">
                  <w:rPr>
                    <w:lang w:val="en-US"/>
                  </w:rPr>
                  <w:tab/>
                </w:r>
                <w:proofErr w:type="spellStart"/>
                <w:r w:rsidRPr="00745F6E">
                  <w:rPr>
                    <w:sz w:val="12"/>
                    <w:szCs w:val="12"/>
                    <w:lang w:val="en-US"/>
                  </w:rPr>
                  <w:t>Postfach</w:t>
                </w:r>
                <w:proofErr w:type="spellEnd"/>
                <w:r w:rsidRPr="00745F6E">
                  <w:rPr>
                    <w:sz w:val="12"/>
                    <w:szCs w:val="12"/>
                    <w:lang w:val="en-US"/>
                  </w:rPr>
                  <w:t xml:space="preserve"> 57 02 62</w:t>
                </w:r>
              </w:p>
              <w:p w:rsidR="00F80D19" w:rsidRPr="00745F6E" w:rsidRDefault="00F80D19" w:rsidP="00331321">
                <w:pPr>
                  <w:pStyle w:val="Kopfzeile"/>
                  <w:tabs>
                    <w:tab w:val="clear" w:pos="4536"/>
                    <w:tab w:val="clear" w:pos="9072"/>
                    <w:tab w:val="left" w:pos="6379"/>
                    <w:tab w:val="right" w:pos="9214"/>
                  </w:tabs>
                  <w:spacing w:line="360" w:lineRule="auto"/>
                  <w:rPr>
                    <w:sz w:val="12"/>
                    <w:szCs w:val="12"/>
                    <w:lang w:val="en-US"/>
                  </w:rPr>
                </w:pPr>
                <w:r w:rsidRPr="00745F6E">
                  <w:rPr>
                    <w:sz w:val="12"/>
                    <w:szCs w:val="12"/>
                    <w:lang w:val="en-US"/>
                  </w:rPr>
                  <w:tab/>
                  <w:t>22771 Hamburg, Germany</w:t>
                </w:r>
              </w:p>
              <w:p w:rsidR="00F80D19" w:rsidRPr="00745F6E" w:rsidRDefault="00F80D19" w:rsidP="00331321">
                <w:pPr>
                  <w:pStyle w:val="Kopfzeile"/>
                  <w:tabs>
                    <w:tab w:val="clear" w:pos="4536"/>
                    <w:tab w:val="clear" w:pos="9072"/>
                    <w:tab w:val="left" w:pos="5812"/>
                    <w:tab w:val="left" w:pos="5954"/>
                    <w:tab w:val="left" w:pos="6379"/>
                    <w:tab w:val="left" w:pos="7230"/>
                  </w:tabs>
                  <w:spacing w:line="360" w:lineRule="auto"/>
                  <w:rPr>
                    <w:sz w:val="12"/>
                    <w:szCs w:val="12"/>
                    <w:lang w:val="en-US"/>
                  </w:rPr>
                </w:pPr>
                <w:r w:rsidRPr="00745F6E">
                  <w:rPr>
                    <w:sz w:val="12"/>
                    <w:szCs w:val="12"/>
                    <w:lang w:val="en-US"/>
                  </w:rPr>
                  <w:tab/>
                </w:r>
                <w:r w:rsidRPr="00745F6E">
                  <w:rPr>
                    <w:sz w:val="12"/>
                    <w:szCs w:val="12"/>
                    <w:lang w:val="en-US"/>
                  </w:rPr>
                  <w:tab/>
                </w:r>
                <w:r w:rsidRPr="00745F6E">
                  <w:rPr>
                    <w:sz w:val="12"/>
                    <w:szCs w:val="12"/>
                    <w:lang w:val="en-US"/>
                  </w:rPr>
                  <w:tab/>
                  <w:t>Telephone +49 (0)40 4909 4448</w:t>
                </w:r>
              </w:p>
              <w:p w:rsidR="00F80D19" w:rsidRPr="00745F6E" w:rsidRDefault="00F80D19" w:rsidP="00331321">
                <w:pPr>
                  <w:pStyle w:val="Kopfzeile"/>
                  <w:tabs>
                    <w:tab w:val="clear" w:pos="4536"/>
                    <w:tab w:val="clear" w:pos="9072"/>
                    <w:tab w:val="left" w:pos="5812"/>
                    <w:tab w:val="left" w:pos="6379"/>
                    <w:tab w:val="left" w:pos="6521"/>
                    <w:tab w:val="left" w:pos="7230"/>
                    <w:tab w:val="right" w:pos="7655"/>
                  </w:tabs>
                  <w:spacing w:line="360" w:lineRule="auto"/>
                  <w:rPr>
                    <w:sz w:val="12"/>
                    <w:szCs w:val="12"/>
                    <w:lang w:val="en-US"/>
                  </w:rPr>
                </w:pPr>
                <w:r w:rsidRPr="00745F6E">
                  <w:rPr>
                    <w:sz w:val="12"/>
                    <w:szCs w:val="12"/>
                    <w:lang w:val="en-US"/>
                  </w:rPr>
                  <w:tab/>
                </w:r>
                <w:r w:rsidRPr="00745F6E">
                  <w:rPr>
                    <w:sz w:val="12"/>
                    <w:szCs w:val="12"/>
                    <w:lang w:val="en-US"/>
                  </w:rPr>
                  <w:tab/>
                  <w:t>Fax +49 (0)40 4909 2236</w:t>
                </w:r>
              </w:p>
              <w:p w:rsidR="00F80D19" w:rsidRPr="00745F6E" w:rsidRDefault="00F80D19">
                <w:pPr>
                  <w:rPr>
                    <w:lang w:val="en-US"/>
                  </w:rPr>
                </w:pPr>
              </w:p>
            </w:txbxContent>
          </v:textbox>
        </v:shape>
      </w:pict>
    </w:r>
    <w:r w:rsidR="00F80D19">
      <w:tab/>
    </w:r>
  </w:p>
  <w:p w:rsidR="00F80D19" w:rsidRDefault="00F80D19" w:rsidP="000E5C70">
    <w:pPr>
      <w:pStyle w:val="Kopfzeile"/>
      <w:tabs>
        <w:tab w:val="clear" w:pos="4536"/>
        <w:tab w:val="clear" w:pos="9072"/>
        <w:tab w:val="left" w:pos="7513"/>
        <w:tab w:val="left" w:pos="8080"/>
        <w:tab w:val="right" w:pos="9214"/>
      </w:tabs>
      <w:rPr>
        <w:sz w:val="12"/>
        <w:szCs w:val="12"/>
      </w:rPr>
    </w:pPr>
  </w:p>
  <w:p w:rsidR="00F80D19" w:rsidRDefault="00F80D19" w:rsidP="000E5C70">
    <w:pPr>
      <w:pStyle w:val="Kopfzeile"/>
      <w:tabs>
        <w:tab w:val="clear" w:pos="4536"/>
        <w:tab w:val="clear" w:pos="9072"/>
        <w:tab w:val="left" w:pos="7513"/>
        <w:tab w:val="left" w:pos="8080"/>
        <w:tab w:val="right" w:pos="9214"/>
      </w:tabs>
      <w:rPr>
        <w:sz w:val="12"/>
        <w:szCs w:val="12"/>
      </w:rPr>
    </w:pPr>
  </w:p>
  <w:p w:rsidR="00F80D19" w:rsidRDefault="00F80D19" w:rsidP="000E5C70">
    <w:pPr>
      <w:pStyle w:val="Kopfzeile"/>
      <w:tabs>
        <w:tab w:val="clear" w:pos="4536"/>
        <w:tab w:val="clear" w:pos="9072"/>
        <w:tab w:val="left" w:pos="7513"/>
        <w:tab w:val="left" w:pos="8080"/>
        <w:tab w:val="right" w:pos="9214"/>
      </w:tabs>
      <w:rPr>
        <w:sz w:val="12"/>
        <w:szCs w:val="12"/>
      </w:rPr>
    </w:pPr>
  </w:p>
  <w:p w:rsidR="00F80D19" w:rsidRDefault="00F80D19" w:rsidP="000E5C70">
    <w:pPr>
      <w:pStyle w:val="Kopfzeile"/>
      <w:tabs>
        <w:tab w:val="clear" w:pos="4536"/>
        <w:tab w:val="clear" w:pos="9072"/>
        <w:tab w:val="left" w:pos="7513"/>
        <w:tab w:val="left" w:pos="8080"/>
        <w:tab w:val="right" w:pos="9214"/>
      </w:tabs>
      <w:rPr>
        <w:sz w:val="12"/>
        <w:szCs w:val="12"/>
      </w:rPr>
    </w:pPr>
  </w:p>
  <w:p w:rsidR="00F80D19" w:rsidRDefault="00F80D1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A61BC"/>
    <w:multiLevelType w:val="hybridMultilevel"/>
    <w:tmpl w:val="24727EC6"/>
    <w:lvl w:ilvl="0" w:tplc="04070001">
      <w:start w:val="1"/>
      <w:numFmt w:val="bullet"/>
      <w:lvlText w:val=""/>
      <w:lvlJc w:val="left"/>
      <w:pPr>
        <w:ind w:left="1224" w:hanging="360"/>
      </w:pPr>
      <w:rPr>
        <w:rFonts w:ascii="Symbol" w:hAnsi="Symbol" w:hint="default"/>
      </w:rPr>
    </w:lvl>
    <w:lvl w:ilvl="1" w:tplc="04070003" w:tentative="1">
      <w:start w:val="1"/>
      <w:numFmt w:val="bullet"/>
      <w:lvlText w:val="o"/>
      <w:lvlJc w:val="left"/>
      <w:pPr>
        <w:ind w:left="1944" w:hanging="360"/>
      </w:pPr>
      <w:rPr>
        <w:rFonts w:ascii="Courier New" w:hAnsi="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hint="default"/>
      </w:rPr>
    </w:lvl>
    <w:lvl w:ilvl="8" w:tplc="04070005" w:tentative="1">
      <w:start w:val="1"/>
      <w:numFmt w:val="bullet"/>
      <w:lvlText w:val=""/>
      <w:lvlJc w:val="left"/>
      <w:pPr>
        <w:ind w:left="6984" w:hanging="360"/>
      </w:pPr>
      <w:rPr>
        <w:rFonts w:ascii="Wingdings" w:hAnsi="Wingdings" w:hint="default"/>
      </w:rPr>
    </w:lvl>
  </w:abstractNum>
  <w:abstractNum w:abstractNumId="3">
    <w:nsid w:val="614B3D39"/>
    <w:multiLevelType w:val="hybridMultilevel"/>
    <w:tmpl w:val="45A05F28"/>
    <w:lvl w:ilvl="0" w:tplc="66DA52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3372CC"/>
    <w:multiLevelType w:val="hybridMultilevel"/>
    <w:tmpl w:val="8DBE1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hyphenationZone w:val="425"/>
  <w:drawingGridHorizontalSpacing w:val="12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877629"/>
    <w:rsid w:val="0000333C"/>
    <w:rsid w:val="000055CF"/>
    <w:rsid w:val="00010489"/>
    <w:rsid w:val="00012717"/>
    <w:rsid w:val="00013E8C"/>
    <w:rsid w:val="0001532C"/>
    <w:rsid w:val="00015B9E"/>
    <w:rsid w:val="0002397B"/>
    <w:rsid w:val="00023E40"/>
    <w:rsid w:val="00023F1D"/>
    <w:rsid w:val="0002726E"/>
    <w:rsid w:val="00036A3A"/>
    <w:rsid w:val="00045DA7"/>
    <w:rsid w:val="00050786"/>
    <w:rsid w:val="000554E5"/>
    <w:rsid w:val="00056FE7"/>
    <w:rsid w:val="00064025"/>
    <w:rsid w:val="0007069C"/>
    <w:rsid w:val="000706E6"/>
    <w:rsid w:val="00082B60"/>
    <w:rsid w:val="00085F95"/>
    <w:rsid w:val="000931B5"/>
    <w:rsid w:val="000A0304"/>
    <w:rsid w:val="000A0CB0"/>
    <w:rsid w:val="000A4BA2"/>
    <w:rsid w:val="000A75E7"/>
    <w:rsid w:val="000B3558"/>
    <w:rsid w:val="000B5189"/>
    <w:rsid w:val="000C0898"/>
    <w:rsid w:val="000E2EC1"/>
    <w:rsid w:val="000E49E9"/>
    <w:rsid w:val="000E5C70"/>
    <w:rsid w:val="000F12B5"/>
    <w:rsid w:val="000F352B"/>
    <w:rsid w:val="000F3DAC"/>
    <w:rsid w:val="000F4828"/>
    <w:rsid w:val="000F5830"/>
    <w:rsid w:val="000F625B"/>
    <w:rsid w:val="000F6521"/>
    <w:rsid w:val="000F652F"/>
    <w:rsid w:val="00102E03"/>
    <w:rsid w:val="00104515"/>
    <w:rsid w:val="00105EED"/>
    <w:rsid w:val="001066EE"/>
    <w:rsid w:val="00107132"/>
    <w:rsid w:val="00112957"/>
    <w:rsid w:val="00114CD6"/>
    <w:rsid w:val="00115A4F"/>
    <w:rsid w:val="0011713A"/>
    <w:rsid w:val="00123568"/>
    <w:rsid w:val="0012397A"/>
    <w:rsid w:val="001242EE"/>
    <w:rsid w:val="001246C5"/>
    <w:rsid w:val="001333B9"/>
    <w:rsid w:val="00133D09"/>
    <w:rsid w:val="00140C62"/>
    <w:rsid w:val="00142D59"/>
    <w:rsid w:val="00143890"/>
    <w:rsid w:val="0014479C"/>
    <w:rsid w:val="001461AF"/>
    <w:rsid w:val="00147264"/>
    <w:rsid w:val="0015324D"/>
    <w:rsid w:val="00153E93"/>
    <w:rsid w:val="0015737A"/>
    <w:rsid w:val="00160170"/>
    <w:rsid w:val="0016747B"/>
    <w:rsid w:val="001679EA"/>
    <w:rsid w:val="001752AF"/>
    <w:rsid w:val="00176439"/>
    <w:rsid w:val="00185564"/>
    <w:rsid w:val="00187830"/>
    <w:rsid w:val="001923CE"/>
    <w:rsid w:val="001A70BB"/>
    <w:rsid w:val="001A74E5"/>
    <w:rsid w:val="001B1948"/>
    <w:rsid w:val="001B331B"/>
    <w:rsid w:val="001B4F10"/>
    <w:rsid w:val="001B7655"/>
    <w:rsid w:val="001B7C6E"/>
    <w:rsid w:val="001C356C"/>
    <w:rsid w:val="001C6D03"/>
    <w:rsid w:val="001D05A4"/>
    <w:rsid w:val="001D240E"/>
    <w:rsid w:val="001D25F1"/>
    <w:rsid w:val="001D483C"/>
    <w:rsid w:val="001D4B9C"/>
    <w:rsid w:val="001E1F9A"/>
    <w:rsid w:val="001E1FE6"/>
    <w:rsid w:val="001F20F4"/>
    <w:rsid w:val="001F332E"/>
    <w:rsid w:val="001F7448"/>
    <w:rsid w:val="00202FC9"/>
    <w:rsid w:val="00206922"/>
    <w:rsid w:val="0021053B"/>
    <w:rsid w:val="002133C8"/>
    <w:rsid w:val="002152E4"/>
    <w:rsid w:val="002202EE"/>
    <w:rsid w:val="00225714"/>
    <w:rsid w:val="00230B74"/>
    <w:rsid w:val="00232EB4"/>
    <w:rsid w:val="00240D5C"/>
    <w:rsid w:val="00251875"/>
    <w:rsid w:val="0025318A"/>
    <w:rsid w:val="002567A9"/>
    <w:rsid w:val="00260159"/>
    <w:rsid w:val="002620C6"/>
    <w:rsid w:val="00264A1E"/>
    <w:rsid w:val="00266AFF"/>
    <w:rsid w:val="0027448B"/>
    <w:rsid w:val="00280888"/>
    <w:rsid w:val="00283064"/>
    <w:rsid w:val="00284B6A"/>
    <w:rsid w:val="002A529E"/>
    <w:rsid w:val="002B20D8"/>
    <w:rsid w:val="002B4345"/>
    <w:rsid w:val="002B7803"/>
    <w:rsid w:val="002C5A90"/>
    <w:rsid w:val="002C7BCE"/>
    <w:rsid w:val="002D61DA"/>
    <w:rsid w:val="002E0DA7"/>
    <w:rsid w:val="002E3C5E"/>
    <w:rsid w:val="002E6040"/>
    <w:rsid w:val="002F27B1"/>
    <w:rsid w:val="002F46E6"/>
    <w:rsid w:val="002F6BBD"/>
    <w:rsid w:val="002F790E"/>
    <w:rsid w:val="00300959"/>
    <w:rsid w:val="0031022C"/>
    <w:rsid w:val="00325DD3"/>
    <w:rsid w:val="00327DDA"/>
    <w:rsid w:val="00327FB6"/>
    <w:rsid w:val="00327FE5"/>
    <w:rsid w:val="00331321"/>
    <w:rsid w:val="00331524"/>
    <w:rsid w:val="00333F8B"/>
    <w:rsid w:val="003350DE"/>
    <w:rsid w:val="00336BEA"/>
    <w:rsid w:val="00337E4D"/>
    <w:rsid w:val="00353F3A"/>
    <w:rsid w:val="00354101"/>
    <w:rsid w:val="003627A7"/>
    <w:rsid w:val="003672C7"/>
    <w:rsid w:val="00367467"/>
    <w:rsid w:val="003700ED"/>
    <w:rsid w:val="00371034"/>
    <w:rsid w:val="00377453"/>
    <w:rsid w:val="00382169"/>
    <w:rsid w:val="00383B27"/>
    <w:rsid w:val="00385584"/>
    <w:rsid w:val="00391031"/>
    <w:rsid w:val="003962DD"/>
    <w:rsid w:val="003A1774"/>
    <w:rsid w:val="003A6D3F"/>
    <w:rsid w:val="003B23E2"/>
    <w:rsid w:val="003B46B9"/>
    <w:rsid w:val="003B7940"/>
    <w:rsid w:val="003C2150"/>
    <w:rsid w:val="003C7FC6"/>
    <w:rsid w:val="003D1F57"/>
    <w:rsid w:val="003D218E"/>
    <w:rsid w:val="003D2663"/>
    <w:rsid w:val="003D7E7A"/>
    <w:rsid w:val="003E7FFD"/>
    <w:rsid w:val="003F3F64"/>
    <w:rsid w:val="003F523B"/>
    <w:rsid w:val="00402CA1"/>
    <w:rsid w:val="00402F35"/>
    <w:rsid w:val="00416F1E"/>
    <w:rsid w:val="004209A6"/>
    <w:rsid w:val="00425545"/>
    <w:rsid w:val="00430639"/>
    <w:rsid w:val="00431F22"/>
    <w:rsid w:val="00432EDA"/>
    <w:rsid w:val="004361F8"/>
    <w:rsid w:val="00440D11"/>
    <w:rsid w:val="004435AC"/>
    <w:rsid w:val="00444847"/>
    <w:rsid w:val="00445CBE"/>
    <w:rsid w:val="004509EB"/>
    <w:rsid w:val="004522A6"/>
    <w:rsid w:val="00456579"/>
    <w:rsid w:val="004572AD"/>
    <w:rsid w:val="00460E21"/>
    <w:rsid w:val="00463081"/>
    <w:rsid w:val="00463F2E"/>
    <w:rsid w:val="00464C6A"/>
    <w:rsid w:val="00474543"/>
    <w:rsid w:val="0048081F"/>
    <w:rsid w:val="00480D4D"/>
    <w:rsid w:val="00485560"/>
    <w:rsid w:val="0048572A"/>
    <w:rsid w:val="0048574F"/>
    <w:rsid w:val="00493D16"/>
    <w:rsid w:val="004A223B"/>
    <w:rsid w:val="004A6505"/>
    <w:rsid w:val="004A7DCD"/>
    <w:rsid w:val="004B7F6F"/>
    <w:rsid w:val="004C6DC4"/>
    <w:rsid w:val="004D2953"/>
    <w:rsid w:val="004D54F1"/>
    <w:rsid w:val="004E1955"/>
    <w:rsid w:val="004E62EF"/>
    <w:rsid w:val="004E6B34"/>
    <w:rsid w:val="004F49A6"/>
    <w:rsid w:val="004F4EBB"/>
    <w:rsid w:val="0050085F"/>
    <w:rsid w:val="005013D5"/>
    <w:rsid w:val="00502D6B"/>
    <w:rsid w:val="00502DD1"/>
    <w:rsid w:val="00507BA5"/>
    <w:rsid w:val="00511879"/>
    <w:rsid w:val="00516C6D"/>
    <w:rsid w:val="00522699"/>
    <w:rsid w:val="00522888"/>
    <w:rsid w:val="00523665"/>
    <w:rsid w:val="00523DC9"/>
    <w:rsid w:val="00527940"/>
    <w:rsid w:val="005345AB"/>
    <w:rsid w:val="00534670"/>
    <w:rsid w:val="0053724C"/>
    <w:rsid w:val="00540019"/>
    <w:rsid w:val="00540518"/>
    <w:rsid w:val="00544A18"/>
    <w:rsid w:val="00551095"/>
    <w:rsid w:val="00551318"/>
    <w:rsid w:val="00551E06"/>
    <w:rsid w:val="00552988"/>
    <w:rsid w:val="00552FC8"/>
    <w:rsid w:val="00560147"/>
    <w:rsid w:val="0056337E"/>
    <w:rsid w:val="00564918"/>
    <w:rsid w:val="00565E9B"/>
    <w:rsid w:val="00566FA5"/>
    <w:rsid w:val="005717F0"/>
    <w:rsid w:val="005758F5"/>
    <w:rsid w:val="005772FA"/>
    <w:rsid w:val="005801CB"/>
    <w:rsid w:val="0058289E"/>
    <w:rsid w:val="0058500D"/>
    <w:rsid w:val="00587AFD"/>
    <w:rsid w:val="00587F35"/>
    <w:rsid w:val="005937B6"/>
    <w:rsid w:val="005978F6"/>
    <w:rsid w:val="005A0520"/>
    <w:rsid w:val="005A0BE9"/>
    <w:rsid w:val="005A3557"/>
    <w:rsid w:val="005B3BFD"/>
    <w:rsid w:val="005D7A0F"/>
    <w:rsid w:val="005D7ABF"/>
    <w:rsid w:val="005E4719"/>
    <w:rsid w:val="005E4780"/>
    <w:rsid w:val="005E5168"/>
    <w:rsid w:val="005F2AE8"/>
    <w:rsid w:val="00611018"/>
    <w:rsid w:val="00626310"/>
    <w:rsid w:val="00647179"/>
    <w:rsid w:val="0065106D"/>
    <w:rsid w:val="00653DD8"/>
    <w:rsid w:val="00654773"/>
    <w:rsid w:val="00663DE6"/>
    <w:rsid w:val="006653D7"/>
    <w:rsid w:val="00674578"/>
    <w:rsid w:val="00683D9A"/>
    <w:rsid w:val="006A06DC"/>
    <w:rsid w:val="006B4B58"/>
    <w:rsid w:val="006B532D"/>
    <w:rsid w:val="006B5936"/>
    <w:rsid w:val="006B5E42"/>
    <w:rsid w:val="006C4154"/>
    <w:rsid w:val="006C6A21"/>
    <w:rsid w:val="006D25CD"/>
    <w:rsid w:val="006D334E"/>
    <w:rsid w:val="006E34B3"/>
    <w:rsid w:val="006F2EF9"/>
    <w:rsid w:val="006F58EA"/>
    <w:rsid w:val="00701D2D"/>
    <w:rsid w:val="00702D66"/>
    <w:rsid w:val="0070300C"/>
    <w:rsid w:val="007031AA"/>
    <w:rsid w:val="0070474F"/>
    <w:rsid w:val="007118DA"/>
    <w:rsid w:val="0071239E"/>
    <w:rsid w:val="007150DA"/>
    <w:rsid w:val="0072318F"/>
    <w:rsid w:val="00736036"/>
    <w:rsid w:val="00736B2C"/>
    <w:rsid w:val="00741158"/>
    <w:rsid w:val="0074117F"/>
    <w:rsid w:val="00745F6E"/>
    <w:rsid w:val="007473B7"/>
    <w:rsid w:val="00751787"/>
    <w:rsid w:val="00752CA8"/>
    <w:rsid w:val="00755C58"/>
    <w:rsid w:val="00762562"/>
    <w:rsid w:val="007652C0"/>
    <w:rsid w:val="007711B5"/>
    <w:rsid w:val="00773969"/>
    <w:rsid w:val="00781E40"/>
    <w:rsid w:val="00781FE8"/>
    <w:rsid w:val="00783F8B"/>
    <w:rsid w:val="00785204"/>
    <w:rsid w:val="0078771B"/>
    <w:rsid w:val="00790D16"/>
    <w:rsid w:val="007973D7"/>
    <w:rsid w:val="007A2072"/>
    <w:rsid w:val="007A65CE"/>
    <w:rsid w:val="007A7B56"/>
    <w:rsid w:val="007B404C"/>
    <w:rsid w:val="007D0453"/>
    <w:rsid w:val="007D164E"/>
    <w:rsid w:val="007D3F15"/>
    <w:rsid w:val="007D586D"/>
    <w:rsid w:val="007D6005"/>
    <w:rsid w:val="007E468D"/>
    <w:rsid w:val="007E49C9"/>
    <w:rsid w:val="007F00EA"/>
    <w:rsid w:val="007F366A"/>
    <w:rsid w:val="00800CEF"/>
    <w:rsid w:val="00803FF6"/>
    <w:rsid w:val="008049A7"/>
    <w:rsid w:val="00807374"/>
    <w:rsid w:val="008152BD"/>
    <w:rsid w:val="0082109B"/>
    <w:rsid w:val="0082351D"/>
    <w:rsid w:val="00827207"/>
    <w:rsid w:val="00827C35"/>
    <w:rsid w:val="00831628"/>
    <w:rsid w:val="00835684"/>
    <w:rsid w:val="00837FA5"/>
    <w:rsid w:val="0084115B"/>
    <w:rsid w:val="008430DF"/>
    <w:rsid w:val="00843BE0"/>
    <w:rsid w:val="00844D34"/>
    <w:rsid w:val="00845CD8"/>
    <w:rsid w:val="008509E3"/>
    <w:rsid w:val="00852B9E"/>
    <w:rsid w:val="008550B0"/>
    <w:rsid w:val="008607C6"/>
    <w:rsid w:val="00862FE1"/>
    <w:rsid w:val="00866D35"/>
    <w:rsid w:val="008733B1"/>
    <w:rsid w:val="00874ED7"/>
    <w:rsid w:val="00877629"/>
    <w:rsid w:val="008778A4"/>
    <w:rsid w:val="00883220"/>
    <w:rsid w:val="00883BB9"/>
    <w:rsid w:val="00890964"/>
    <w:rsid w:val="0089280A"/>
    <w:rsid w:val="008939C6"/>
    <w:rsid w:val="008B74E5"/>
    <w:rsid w:val="008B7B36"/>
    <w:rsid w:val="008C6F0E"/>
    <w:rsid w:val="008D4397"/>
    <w:rsid w:val="008E3844"/>
    <w:rsid w:val="008E5300"/>
    <w:rsid w:val="008E5D7B"/>
    <w:rsid w:val="008F67D1"/>
    <w:rsid w:val="008F6B4E"/>
    <w:rsid w:val="00900156"/>
    <w:rsid w:val="0090189F"/>
    <w:rsid w:val="00901CC1"/>
    <w:rsid w:val="00901CEF"/>
    <w:rsid w:val="009066BA"/>
    <w:rsid w:val="00911743"/>
    <w:rsid w:val="00912961"/>
    <w:rsid w:val="0092064E"/>
    <w:rsid w:val="00923E49"/>
    <w:rsid w:val="00925E49"/>
    <w:rsid w:val="009264D0"/>
    <w:rsid w:val="00926BFF"/>
    <w:rsid w:val="0092746C"/>
    <w:rsid w:val="009370E4"/>
    <w:rsid w:val="00942463"/>
    <w:rsid w:val="009425F5"/>
    <w:rsid w:val="00942DB9"/>
    <w:rsid w:val="0095567C"/>
    <w:rsid w:val="009601DC"/>
    <w:rsid w:val="009626B0"/>
    <w:rsid w:val="00971556"/>
    <w:rsid w:val="00971EF4"/>
    <w:rsid w:val="00982126"/>
    <w:rsid w:val="00983F1D"/>
    <w:rsid w:val="00986B14"/>
    <w:rsid w:val="00993766"/>
    <w:rsid w:val="00994059"/>
    <w:rsid w:val="009A0DCE"/>
    <w:rsid w:val="009A13B3"/>
    <w:rsid w:val="009A7236"/>
    <w:rsid w:val="009A7AC3"/>
    <w:rsid w:val="009B7A2B"/>
    <w:rsid w:val="009C3137"/>
    <w:rsid w:val="009C680C"/>
    <w:rsid w:val="009C7123"/>
    <w:rsid w:val="009D24EC"/>
    <w:rsid w:val="009D68BA"/>
    <w:rsid w:val="009E105B"/>
    <w:rsid w:val="009E2E02"/>
    <w:rsid w:val="009E367B"/>
    <w:rsid w:val="009E457E"/>
    <w:rsid w:val="009F4EFD"/>
    <w:rsid w:val="00A00866"/>
    <w:rsid w:val="00A02ADA"/>
    <w:rsid w:val="00A02F00"/>
    <w:rsid w:val="00A0516D"/>
    <w:rsid w:val="00A0517F"/>
    <w:rsid w:val="00A107D0"/>
    <w:rsid w:val="00A116C1"/>
    <w:rsid w:val="00A215CF"/>
    <w:rsid w:val="00A34018"/>
    <w:rsid w:val="00A3453D"/>
    <w:rsid w:val="00A360FA"/>
    <w:rsid w:val="00A379CB"/>
    <w:rsid w:val="00A4101E"/>
    <w:rsid w:val="00A42C63"/>
    <w:rsid w:val="00A45B32"/>
    <w:rsid w:val="00A525DA"/>
    <w:rsid w:val="00A54DBC"/>
    <w:rsid w:val="00A56B34"/>
    <w:rsid w:val="00A705C8"/>
    <w:rsid w:val="00A7565F"/>
    <w:rsid w:val="00A86A2F"/>
    <w:rsid w:val="00A903C5"/>
    <w:rsid w:val="00A93947"/>
    <w:rsid w:val="00A93CFF"/>
    <w:rsid w:val="00AA351D"/>
    <w:rsid w:val="00AA4672"/>
    <w:rsid w:val="00AA4E03"/>
    <w:rsid w:val="00AA5ADE"/>
    <w:rsid w:val="00AA5F5D"/>
    <w:rsid w:val="00AB1502"/>
    <w:rsid w:val="00AB36A1"/>
    <w:rsid w:val="00AB75D9"/>
    <w:rsid w:val="00AC019C"/>
    <w:rsid w:val="00AC0F2D"/>
    <w:rsid w:val="00AC1783"/>
    <w:rsid w:val="00AC209B"/>
    <w:rsid w:val="00AC41C7"/>
    <w:rsid w:val="00AC475E"/>
    <w:rsid w:val="00AC61AC"/>
    <w:rsid w:val="00AD1A7A"/>
    <w:rsid w:val="00AD363E"/>
    <w:rsid w:val="00AD3F38"/>
    <w:rsid w:val="00AD4D91"/>
    <w:rsid w:val="00AE0C19"/>
    <w:rsid w:val="00AE1D47"/>
    <w:rsid w:val="00AF1EF3"/>
    <w:rsid w:val="00AF40E4"/>
    <w:rsid w:val="00AF470A"/>
    <w:rsid w:val="00AF4A0D"/>
    <w:rsid w:val="00AF5EBE"/>
    <w:rsid w:val="00AF65F8"/>
    <w:rsid w:val="00B008B0"/>
    <w:rsid w:val="00B00A66"/>
    <w:rsid w:val="00B10029"/>
    <w:rsid w:val="00B10831"/>
    <w:rsid w:val="00B11603"/>
    <w:rsid w:val="00B12363"/>
    <w:rsid w:val="00B12B04"/>
    <w:rsid w:val="00B12FE0"/>
    <w:rsid w:val="00B15835"/>
    <w:rsid w:val="00B168F8"/>
    <w:rsid w:val="00B21957"/>
    <w:rsid w:val="00B2401E"/>
    <w:rsid w:val="00B24205"/>
    <w:rsid w:val="00B25625"/>
    <w:rsid w:val="00B27D4E"/>
    <w:rsid w:val="00B31BF5"/>
    <w:rsid w:val="00B376CD"/>
    <w:rsid w:val="00B37B4B"/>
    <w:rsid w:val="00B40A62"/>
    <w:rsid w:val="00B4365D"/>
    <w:rsid w:val="00B61924"/>
    <w:rsid w:val="00B63014"/>
    <w:rsid w:val="00B6391B"/>
    <w:rsid w:val="00B6574E"/>
    <w:rsid w:val="00B728C3"/>
    <w:rsid w:val="00B7365A"/>
    <w:rsid w:val="00B81F82"/>
    <w:rsid w:val="00B85E7E"/>
    <w:rsid w:val="00B90211"/>
    <w:rsid w:val="00B90CB9"/>
    <w:rsid w:val="00B9126C"/>
    <w:rsid w:val="00B91C0D"/>
    <w:rsid w:val="00B94F9E"/>
    <w:rsid w:val="00BA0BE8"/>
    <w:rsid w:val="00BA0DE7"/>
    <w:rsid w:val="00BA3DC6"/>
    <w:rsid w:val="00BA4BA9"/>
    <w:rsid w:val="00BA5866"/>
    <w:rsid w:val="00BA7248"/>
    <w:rsid w:val="00BB21BB"/>
    <w:rsid w:val="00BB2962"/>
    <w:rsid w:val="00BB3BC4"/>
    <w:rsid w:val="00BB7851"/>
    <w:rsid w:val="00BC0E08"/>
    <w:rsid w:val="00BC1524"/>
    <w:rsid w:val="00BC7229"/>
    <w:rsid w:val="00BC738A"/>
    <w:rsid w:val="00BD104F"/>
    <w:rsid w:val="00BD13FF"/>
    <w:rsid w:val="00BD15A6"/>
    <w:rsid w:val="00BD24FD"/>
    <w:rsid w:val="00BD33FF"/>
    <w:rsid w:val="00BE0535"/>
    <w:rsid w:val="00BE4D85"/>
    <w:rsid w:val="00BF7428"/>
    <w:rsid w:val="00C02CBC"/>
    <w:rsid w:val="00C05C0D"/>
    <w:rsid w:val="00C10EF4"/>
    <w:rsid w:val="00C21D51"/>
    <w:rsid w:val="00C2377A"/>
    <w:rsid w:val="00C26883"/>
    <w:rsid w:val="00C26B87"/>
    <w:rsid w:val="00C3500F"/>
    <w:rsid w:val="00C3577E"/>
    <w:rsid w:val="00C40A99"/>
    <w:rsid w:val="00C476F6"/>
    <w:rsid w:val="00C52F0C"/>
    <w:rsid w:val="00C53FBE"/>
    <w:rsid w:val="00C555E8"/>
    <w:rsid w:val="00C60F8E"/>
    <w:rsid w:val="00C61B66"/>
    <w:rsid w:val="00C65E12"/>
    <w:rsid w:val="00C70322"/>
    <w:rsid w:val="00C7440E"/>
    <w:rsid w:val="00C80B70"/>
    <w:rsid w:val="00C84577"/>
    <w:rsid w:val="00C87DAF"/>
    <w:rsid w:val="00C9263F"/>
    <w:rsid w:val="00C972DF"/>
    <w:rsid w:val="00CA1EEF"/>
    <w:rsid w:val="00CA5EAD"/>
    <w:rsid w:val="00CA6111"/>
    <w:rsid w:val="00CA65FA"/>
    <w:rsid w:val="00CB3857"/>
    <w:rsid w:val="00CB5835"/>
    <w:rsid w:val="00CC1429"/>
    <w:rsid w:val="00CC666B"/>
    <w:rsid w:val="00CC66D7"/>
    <w:rsid w:val="00CD04B7"/>
    <w:rsid w:val="00CD11EF"/>
    <w:rsid w:val="00CD2D0C"/>
    <w:rsid w:val="00CD4195"/>
    <w:rsid w:val="00CD5286"/>
    <w:rsid w:val="00CD52CB"/>
    <w:rsid w:val="00CD5673"/>
    <w:rsid w:val="00CE04E5"/>
    <w:rsid w:val="00CE0D54"/>
    <w:rsid w:val="00CE15B2"/>
    <w:rsid w:val="00CE51D1"/>
    <w:rsid w:val="00CE64ED"/>
    <w:rsid w:val="00CE7F4A"/>
    <w:rsid w:val="00CF3487"/>
    <w:rsid w:val="00CF429B"/>
    <w:rsid w:val="00D01219"/>
    <w:rsid w:val="00D05F17"/>
    <w:rsid w:val="00D063B7"/>
    <w:rsid w:val="00D06886"/>
    <w:rsid w:val="00D1322E"/>
    <w:rsid w:val="00D14B67"/>
    <w:rsid w:val="00D1513A"/>
    <w:rsid w:val="00D229E1"/>
    <w:rsid w:val="00D258B4"/>
    <w:rsid w:val="00D32F95"/>
    <w:rsid w:val="00D36749"/>
    <w:rsid w:val="00D40B9A"/>
    <w:rsid w:val="00D45562"/>
    <w:rsid w:val="00D47FF9"/>
    <w:rsid w:val="00D504B3"/>
    <w:rsid w:val="00D53080"/>
    <w:rsid w:val="00D5570C"/>
    <w:rsid w:val="00D60489"/>
    <w:rsid w:val="00D73B44"/>
    <w:rsid w:val="00D80CF1"/>
    <w:rsid w:val="00D80DA2"/>
    <w:rsid w:val="00D81B59"/>
    <w:rsid w:val="00D839E9"/>
    <w:rsid w:val="00D844C1"/>
    <w:rsid w:val="00D8498F"/>
    <w:rsid w:val="00D849BE"/>
    <w:rsid w:val="00D9013D"/>
    <w:rsid w:val="00D913D3"/>
    <w:rsid w:val="00D96BC7"/>
    <w:rsid w:val="00D97431"/>
    <w:rsid w:val="00D974B4"/>
    <w:rsid w:val="00DA5E0A"/>
    <w:rsid w:val="00DB4A80"/>
    <w:rsid w:val="00DB7282"/>
    <w:rsid w:val="00DC3F99"/>
    <w:rsid w:val="00DC4822"/>
    <w:rsid w:val="00DD0407"/>
    <w:rsid w:val="00DD243C"/>
    <w:rsid w:val="00DD341D"/>
    <w:rsid w:val="00DE0835"/>
    <w:rsid w:val="00DE5E96"/>
    <w:rsid w:val="00DE6082"/>
    <w:rsid w:val="00DE668B"/>
    <w:rsid w:val="00DE66BB"/>
    <w:rsid w:val="00DF47B8"/>
    <w:rsid w:val="00E022C9"/>
    <w:rsid w:val="00E07D11"/>
    <w:rsid w:val="00E117E9"/>
    <w:rsid w:val="00E14313"/>
    <w:rsid w:val="00E25E6E"/>
    <w:rsid w:val="00E31343"/>
    <w:rsid w:val="00E31ABD"/>
    <w:rsid w:val="00E31DD2"/>
    <w:rsid w:val="00E34A46"/>
    <w:rsid w:val="00E412F6"/>
    <w:rsid w:val="00E430E8"/>
    <w:rsid w:val="00E44185"/>
    <w:rsid w:val="00E44287"/>
    <w:rsid w:val="00E469F8"/>
    <w:rsid w:val="00E47130"/>
    <w:rsid w:val="00E51134"/>
    <w:rsid w:val="00E6319B"/>
    <w:rsid w:val="00E63B5A"/>
    <w:rsid w:val="00E70D7E"/>
    <w:rsid w:val="00E8447A"/>
    <w:rsid w:val="00E8483B"/>
    <w:rsid w:val="00E92E52"/>
    <w:rsid w:val="00E958CF"/>
    <w:rsid w:val="00E968A5"/>
    <w:rsid w:val="00EB64EC"/>
    <w:rsid w:val="00EB71D6"/>
    <w:rsid w:val="00EC2CF5"/>
    <w:rsid w:val="00EC7CDE"/>
    <w:rsid w:val="00ED2A1A"/>
    <w:rsid w:val="00ED4954"/>
    <w:rsid w:val="00ED642F"/>
    <w:rsid w:val="00EE0B87"/>
    <w:rsid w:val="00EE6BA3"/>
    <w:rsid w:val="00EE6C3A"/>
    <w:rsid w:val="00EF064C"/>
    <w:rsid w:val="00EF3979"/>
    <w:rsid w:val="00F0580A"/>
    <w:rsid w:val="00F05EFA"/>
    <w:rsid w:val="00F063CF"/>
    <w:rsid w:val="00F10173"/>
    <w:rsid w:val="00F13CE1"/>
    <w:rsid w:val="00F13E2F"/>
    <w:rsid w:val="00F14879"/>
    <w:rsid w:val="00F15A31"/>
    <w:rsid w:val="00F22219"/>
    <w:rsid w:val="00F345A0"/>
    <w:rsid w:val="00F3469A"/>
    <w:rsid w:val="00F35EFD"/>
    <w:rsid w:val="00F42A19"/>
    <w:rsid w:val="00F50023"/>
    <w:rsid w:val="00F51345"/>
    <w:rsid w:val="00F51C92"/>
    <w:rsid w:val="00F544A1"/>
    <w:rsid w:val="00F548E4"/>
    <w:rsid w:val="00F57583"/>
    <w:rsid w:val="00F6010E"/>
    <w:rsid w:val="00F64E04"/>
    <w:rsid w:val="00F67508"/>
    <w:rsid w:val="00F72BF7"/>
    <w:rsid w:val="00F747B4"/>
    <w:rsid w:val="00F75997"/>
    <w:rsid w:val="00F80D19"/>
    <w:rsid w:val="00F82D33"/>
    <w:rsid w:val="00F8438B"/>
    <w:rsid w:val="00F84CD0"/>
    <w:rsid w:val="00F857F9"/>
    <w:rsid w:val="00F95A26"/>
    <w:rsid w:val="00F97578"/>
    <w:rsid w:val="00FA41DF"/>
    <w:rsid w:val="00FA706F"/>
    <w:rsid w:val="00FC1E5E"/>
    <w:rsid w:val="00FC71F3"/>
    <w:rsid w:val="00FD229C"/>
    <w:rsid w:val="00FD4012"/>
    <w:rsid w:val="00FD4FA1"/>
    <w:rsid w:val="00FE5B68"/>
    <w:rsid w:val="00FF6B17"/>
    <w:rsid w:val="00FF7A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6E6"/>
    <w:pPr>
      <w:spacing w:after="0" w:line="240" w:lineRule="auto"/>
    </w:pPr>
    <w:rPr>
      <w:rFonts w:ascii="Arial" w:hAnsi="Arial" w:cs="Arial"/>
      <w:sz w:val="24"/>
      <w:szCs w:val="24"/>
    </w:rPr>
  </w:style>
  <w:style w:type="paragraph" w:styleId="berschrift1">
    <w:name w:val="heading 1"/>
    <w:basedOn w:val="Standard"/>
    <w:link w:val="berschrift1Zchn"/>
    <w:uiPriority w:val="9"/>
    <w:qFormat/>
    <w:rsid w:val="00F544A1"/>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link w:val="berschrift2Zchn"/>
    <w:uiPriority w:val="9"/>
    <w:qFormat/>
    <w:rsid w:val="00F544A1"/>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544A1"/>
    <w:rPr>
      <w:rFonts w:cs="Times New Roman"/>
      <w:b/>
      <w:bCs/>
      <w:kern w:val="36"/>
      <w:sz w:val="48"/>
      <w:szCs w:val="48"/>
    </w:rPr>
  </w:style>
  <w:style w:type="character" w:customStyle="1" w:styleId="berschrift2Zchn">
    <w:name w:val="Überschrift 2 Zchn"/>
    <w:basedOn w:val="Absatz-Standardschriftart"/>
    <w:link w:val="berschrift2"/>
    <w:uiPriority w:val="9"/>
    <w:locked/>
    <w:rsid w:val="00F544A1"/>
    <w:rPr>
      <w:rFonts w:cs="Times New Roman"/>
      <w:b/>
      <w:bCs/>
      <w:sz w:val="36"/>
      <w:szCs w:val="36"/>
    </w:rPr>
  </w:style>
  <w:style w:type="paragraph" w:customStyle="1" w:styleId="Text">
    <w:name w:val="Text"/>
    <w:basedOn w:val="Standard"/>
    <w:uiPriority w:val="99"/>
    <w:rsid w:val="002F46E6"/>
    <w:rPr>
      <w:sz w:val="22"/>
      <w:szCs w:val="22"/>
    </w:rPr>
  </w:style>
  <w:style w:type="paragraph" w:styleId="Kopfzeile">
    <w:name w:val="header"/>
    <w:basedOn w:val="Standard"/>
    <w:link w:val="KopfzeileZchn"/>
    <w:uiPriority w:val="99"/>
    <w:rsid w:val="002F46E6"/>
    <w:pPr>
      <w:tabs>
        <w:tab w:val="center" w:pos="4536"/>
        <w:tab w:val="right" w:pos="9072"/>
      </w:tabs>
    </w:pPr>
  </w:style>
  <w:style w:type="character" w:customStyle="1" w:styleId="KopfzeileZchn">
    <w:name w:val="Kopfzeile Zchn"/>
    <w:basedOn w:val="Absatz-Standardschriftart"/>
    <w:link w:val="Kopfzeile"/>
    <w:uiPriority w:val="99"/>
    <w:semiHidden/>
    <w:locked/>
    <w:rsid w:val="002F46E6"/>
    <w:rPr>
      <w:rFonts w:ascii="Arial" w:hAnsi="Arial" w:cs="Arial"/>
      <w:sz w:val="24"/>
      <w:szCs w:val="24"/>
    </w:rPr>
  </w:style>
  <w:style w:type="paragraph" w:styleId="Fuzeile">
    <w:name w:val="footer"/>
    <w:basedOn w:val="Standard"/>
    <w:link w:val="FuzeileZchn"/>
    <w:uiPriority w:val="99"/>
    <w:rsid w:val="002F46E6"/>
    <w:pPr>
      <w:tabs>
        <w:tab w:val="center" w:pos="4536"/>
        <w:tab w:val="right" w:pos="9072"/>
      </w:tabs>
    </w:pPr>
  </w:style>
  <w:style w:type="character" w:customStyle="1" w:styleId="FuzeileZchn">
    <w:name w:val="Fußzeile Zchn"/>
    <w:basedOn w:val="Absatz-Standardschriftart"/>
    <w:link w:val="Fuzeile"/>
    <w:uiPriority w:val="99"/>
    <w:semiHidden/>
    <w:locked/>
    <w:rsid w:val="002F46E6"/>
    <w:rPr>
      <w:rFonts w:ascii="Arial" w:hAnsi="Arial" w:cs="Arial"/>
      <w:sz w:val="24"/>
      <w:szCs w:val="24"/>
    </w:rPr>
  </w:style>
  <w:style w:type="paragraph" w:styleId="Textkrper">
    <w:name w:val="Body Text"/>
    <w:basedOn w:val="Standard"/>
    <w:link w:val="TextkrperZchn"/>
    <w:uiPriority w:val="99"/>
    <w:rsid w:val="002F46E6"/>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locked/>
    <w:rsid w:val="002F46E6"/>
    <w:rPr>
      <w:rFonts w:ascii="Arial" w:hAnsi="Arial" w:cs="Arial"/>
      <w:sz w:val="24"/>
      <w:szCs w:val="24"/>
    </w:rPr>
  </w:style>
  <w:style w:type="paragraph" w:styleId="Textkrper2">
    <w:name w:val="Body Text 2"/>
    <w:basedOn w:val="Standard"/>
    <w:link w:val="Textkrper2Zchn"/>
    <w:uiPriority w:val="99"/>
    <w:rsid w:val="002F46E6"/>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basedOn w:val="Absatz-Standardschriftart"/>
    <w:link w:val="Textkrper2"/>
    <w:uiPriority w:val="99"/>
    <w:semiHidden/>
    <w:locked/>
    <w:rsid w:val="002F46E6"/>
    <w:rPr>
      <w:rFonts w:ascii="Arial" w:hAnsi="Arial" w:cs="Arial"/>
      <w:sz w:val="24"/>
      <w:szCs w:val="24"/>
    </w:rPr>
  </w:style>
  <w:style w:type="paragraph" w:styleId="Textkrper3">
    <w:name w:val="Body Text 3"/>
    <w:basedOn w:val="Standard"/>
    <w:link w:val="Textkrper3Zchn"/>
    <w:uiPriority w:val="99"/>
    <w:rsid w:val="002F46E6"/>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locked/>
    <w:rsid w:val="002F46E6"/>
    <w:rPr>
      <w:rFonts w:ascii="Arial" w:hAnsi="Arial" w:cs="Arial"/>
      <w:sz w:val="16"/>
      <w:szCs w:val="16"/>
    </w:rPr>
  </w:style>
  <w:style w:type="paragraph" w:styleId="Sprechblasentext">
    <w:name w:val="Balloon Text"/>
    <w:basedOn w:val="Standard"/>
    <w:link w:val="SprechblasentextZchn"/>
    <w:uiPriority w:val="99"/>
    <w:semiHidden/>
    <w:rsid w:val="00BA0D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F46E6"/>
    <w:rPr>
      <w:rFonts w:ascii="Tahoma" w:hAnsi="Tahoma" w:cs="Tahoma"/>
      <w:sz w:val="16"/>
      <w:szCs w:val="16"/>
    </w:rPr>
  </w:style>
  <w:style w:type="character" w:styleId="Hyperlink">
    <w:name w:val="Hyperlink"/>
    <w:basedOn w:val="Absatz-Standardschriftart"/>
    <w:uiPriority w:val="99"/>
    <w:rsid w:val="000E5C70"/>
    <w:rPr>
      <w:rFonts w:cs="Times New Roman"/>
      <w:color w:val="0000FF"/>
      <w:u w:val="single"/>
    </w:rPr>
  </w:style>
  <w:style w:type="character" w:styleId="Seitenzahl">
    <w:name w:val="page number"/>
    <w:basedOn w:val="Absatz-Standardschriftart"/>
    <w:uiPriority w:val="99"/>
    <w:rsid w:val="000E5C70"/>
    <w:rPr>
      <w:rFonts w:cs="Times New Roman"/>
    </w:rPr>
  </w:style>
  <w:style w:type="character" w:customStyle="1" w:styleId="location">
    <w:name w:val="location"/>
    <w:basedOn w:val="Absatz-Standardschriftart"/>
    <w:rsid w:val="00F544A1"/>
    <w:rPr>
      <w:rFonts w:cs="Times New Roman"/>
    </w:rPr>
  </w:style>
  <w:style w:type="paragraph" w:styleId="StandardWeb">
    <w:name w:val="Normal (Web)"/>
    <w:basedOn w:val="Standard"/>
    <w:uiPriority w:val="99"/>
    <w:unhideWhenUsed/>
    <w:rsid w:val="00F544A1"/>
    <w:pPr>
      <w:spacing w:before="100" w:beforeAutospacing="1" w:after="100" w:afterAutospacing="1"/>
    </w:pPr>
    <w:rPr>
      <w:rFonts w:ascii="Times New Roman" w:hAnsi="Times New Roman" w:cs="Times New Roman"/>
    </w:rPr>
  </w:style>
  <w:style w:type="paragraph" w:customStyle="1" w:styleId="TabellenInhalt">
    <w:name w:val="Tabellen Inhalt"/>
    <w:basedOn w:val="Standard"/>
    <w:rsid w:val="008152BD"/>
    <w:pPr>
      <w:widowControl w:val="0"/>
      <w:suppressLineNumbers/>
      <w:suppressAutoHyphens/>
    </w:pPr>
    <w:rPr>
      <w:rFonts w:ascii="Times New Roman" w:hAnsi="Times New Roman" w:cs="Times New Roman"/>
      <w:kern w:val="1"/>
    </w:rPr>
  </w:style>
  <w:style w:type="paragraph" w:styleId="Listenabsatz">
    <w:name w:val="List Paragraph"/>
    <w:basedOn w:val="Standard"/>
    <w:uiPriority w:val="34"/>
    <w:qFormat/>
    <w:rsid w:val="00B90CB9"/>
    <w:pPr>
      <w:ind w:left="720"/>
      <w:contextualSpacing/>
    </w:pPr>
  </w:style>
  <w:style w:type="character" w:styleId="Kommentarzeichen">
    <w:name w:val="annotation reference"/>
    <w:basedOn w:val="Absatz-Standardschriftart"/>
    <w:uiPriority w:val="99"/>
    <w:semiHidden/>
    <w:unhideWhenUsed/>
    <w:rsid w:val="00444847"/>
    <w:rPr>
      <w:sz w:val="16"/>
      <w:szCs w:val="16"/>
    </w:rPr>
  </w:style>
  <w:style w:type="paragraph" w:styleId="Kommentartext">
    <w:name w:val="annotation text"/>
    <w:basedOn w:val="Standard"/>
    <w:link w:val="KommentartextZchn"/>
    <w:uiPriority w:val="99"/>
    <w:semiHidden/>
    <w:unhideWhenUsed/>
    <w:rsid w:val="00444847"/>
    <w:rPr>
      <w:sz w:val="20"/>
      <w:szCs w:val="20"/>
    </w:rPr>
  </w:style>
  <w:style w:type="character" w:customStyle="1" w:styleId="KommentartextZchn">
    <w:name w:val="Kommentartext Zchn"/>
    <w:basedOn w:val="Absatz-Standardschriftart"/>
    <w:link w:val="Kommentartext"/>
    <w:uiPriority w:val="99"/>
    <w:semiHidden/>
    <w:rsid w:val="0044484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44847"/>
    <w:rPr>
      <w:b/>
      <w:bCs/>
    </w:rPr>
  </w:style>
  <w:style w:type="character" w:customStyle="1" w:styleId="KommentarthemaZchn">
    <w:name w:val="Kommentarthema Zchn"/>
    <w:basedOn w:val="KommentartextZchn"/>
    <w:link w:val="Kommentarthema"/>
    <w:uiPriority w:val="99"/>
    <w:semiHidden/>
    <w:rsid w:val="00444847"/>
    <w:rPr>
      <w:rFonts w:ascii="Arial" w:hAnsi="Arial" w:cs="Arial"/>
      <w:b/>
      <w:bCs/>
      <w:sz w:val="20"/>
      <w:szCs w:val="20"/>
    </w:rPr>
  </w:style>
  <w:style w:type="paragraph" w:styleId="berarbeitung">
    <w:name w:val="Revision"/>
    <w:hidden/>
    <w:uiPriority w:val="99"/>
    <w:semiHidden/>
    <w:rsid w:val="00745F6E"/>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08222">
      <w:marLeft w:val="0"/>
      <w:marRight w:val="0"/>
      <w:marTop w:val="0"/>
      <w:marBottom w:val="0"/>
      <w:divBdr>
        <w:top w:val="none" w:sz="0" w:space="0" w:color="auto"/>
        <w:left w:val="none" w:sz="0" w:space="0" w:color="auto"/>
        <w:bottom w:val="none" w:sz="0" w:space="0" w:color="auto"/>
        <w:right w:val="none" w:sz="0" w:space="0" w:color="auto"/>
      </w:divBdr>
      <w:divsChild>
        <w:div w:id="51730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a.de/company/investo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inhart.martin@tes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HAMV0405\TESA-LOC001\DATEN\1100_Unternehmenskom\Jahres-PKs\PK%202012\Texte\final\englisch\www.tesa.com\press" TargetMode="External"/><Relationship Id="rId4" Type="http://schemas.openxmlformats.org/officeDocument/2006/relationships/settings" Target="settings.xml"/><Relationship Id="rId9" Type="http://schemas.openxmlformats.org/officeDocument/2006/relationships/hyperlink" Target="file:///\\hamv0405\tesa-loc001\PK%202010\Texte\Endfassungen\Deutsch\www.tesa.de\press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A68E-B0B0-4131-AD4C-8A289E4B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8151</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Dörte Besinger</dc:creator>
  <cp:lastModifiedBy>Dörte Besinger</cp:lastModifiedBy>
  <cp:revision>3</cp:revision>
  <cp:lastPrinted>2013-03-06T17:52:00Z</cp:lastPrinted>
  <dcterms:created xsi:type="dcterms:W3CDTF">2013-03-12T11:02:00Z</dcterms:created>
  <dcterms:modified xsi:type="dcterms:W3CDTF">2013-03-12T11:08:00Z</dcterms:modified>
</cp:coreProperties>
</file>