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7C4B86" w:rsidRDefault="007C4B86" w:rsidP="007C4B86">
      <w:pPr>
        <w:ind w:left="4770"/>
        <w:jc w:val="right"/>
        <w:rPr>
          <w:sz w:val="22"/>
          <w:szCs w:val="22"/>
          <w:lang w:val="en-US"/>
        </w:rPr>
      </w:pPr>
      <w:r>
        <w:rPr>
          <w:color w:val="000000" w:themeColor="text1"/>
          <w:sz w:val="22"/>
          <w:szCs w:val="22"/>
          <w:lang w:val="en-US"/>
        </w:rPr>
        <w:t>Frankfurt, March 20, 2013</w:t>
      </w:r>
    </w:p>
    <w:p w:rsidR="007C4B86" w:rsidRDefault="007C4B86" w:rsidP="007C4B86">
      <w:pPr>
        <w:rPr>
          <w:color w:val="000000" w:themeColor="text1"/>
          <w:sz w:val="22"/>
          <w:szCs w:val="22"/>
          <w:lang w:val="en-US"/>
        </w:rPr>
      </w:pPr>
    </w:p>
    <w:p w:rsidR="007C4B86" w:rsidRDefault="007C4B86" w:rsidP="007C4B86">
      <w:pPr>
        <w:rPr>
          <w:b/>
          <w:bCs/>
          <w:lang w:val="en-US"/>
        </w:rPr>
      </w:pPr>
    </w:p>
    <w:p w:rsidR="00EE1690" w:rsidRPr="00EE1690" w:rsidRDefault="00EE1690" w:rsidP="00EE1690">
      <w:pPr>
        <w:ind w:right="-2"/>
        <w:rPr>
          <w:b/>
          <w:lang w:val="en-US"/>
        </w:rPr>
      </w:pPr>
      <w:r w:rsidRPr="00EE1690">
        <w:rPr>
          <w:b/>
          <w:bCs/>
          <w:lang w:val="en-US"/>
        </w:rPr>
        <w:t>Responsibility at tesa SE</w:t>
      </w:r>
    </w:p>
    <w:p w:rsidR="007C4B86" w:rsidRDefault="007C4B86" w:rsidP="00EE1690">
      <w:pPr>
        <w:pStyle w:val="Standa"/>
        <w:ind w:right="-2"/>
        <w:rPr>
          <w:rFonts w:ascii="Arial" w:hAnsi="Arial" w:cs="Arial"/>
          <w:sz w:val="22"/>
          <w:szCs w:val="22"/>
          <w:lang w:val="en-US"/>
        </w:rPr>
      </w:pPr>
    </w:p>
    <w:p w:rsidR="00EE1690" w:rsidRPr="00EE1690" w:rsidRDefault="00EE1690" w:rsidP="00EE1690">
      <w:pPr>
        <w:ind w:right="-2"/>
        <w:rPr>
          <w:b/>
          <w:bCs/>
          <w:lang w:val="en-US"/>
        </w:rPr>
      </w:pPr>
      <w:r w:rsidRPr="00EE1690">
        <w:rPr>
          <w:b/>
          <w:bCs/>
          <w:lang w:val="en-US"/>
        </w:rPr>
        <w:t>Milestones for 2012:</w:t>
      </w:r>
    </w:p>
    <w:p w:rsidR="00EE1690" w:rsidRPr="00EE1690" w:rsidRDefault="00EE1690" w:rsidP="00EE1690">
      <w:pPr>
        <w:pStyle w:val="Listenabsatz"/>
        <w:widowControl w:val="0"/>
        <w:numPr>
          <w:ilvl w:val="0"/>
          <w:numId w:val="5"/>
        </w:numPr>
        <w:suppressAutoHyphens/>
        <w:ind w:left="567" w:right="-2"/>
        <w:rPr>
          <w:b/>
          <w:bCs/>
          <w:sz w:val="22"/>
          <w:szCs w:val="22"/>
          <w:lang w:val="en-US"/>
        </w:rPr>
      </w:pPr>
      <w:r w:rsidRPr="00EE1690">
        <w:rPr>
          <w:b/>
          <w:bCs/>
          <w:sz w:val="22"/>
          <w:szCs w:val="22"/>
          <w:lang w:val="en-US"/>
        </w:rPr>
        <w:t>Positive overall outcome after ten years of the tesa environmental program</w:t>
      </w:r>
    </w:p>
    <w:p w:rsidR="00EE1690" w:rsidRPr="00EE1690" w:rsidRDefault="00EE1690" w:rsidP="00EE1690">
      <w:pPr>
        <w:pStyle w:val="Listenabsatz"/>
        <w:widowControl w:val="0"/>
        <w:numPr>
          <w:ilvl w:val="0"/>
          <w:numId w:val="5"/>
        </w:numPr>
        <w:suppressAutoHyphens/>
        <w:ind w:left="567" w:right="-2"/>
        <w:rPr>
          <w:b/>
          <w:sz w:val="22"/>
          <w:szCs w:val="22"/>
          <w:lang w:val="en-US"/>
        </w:rPr>
      </w:pPr>
      <w:r w:rsidRPr="00EE1690">
        <w:rPr>
          <w:b/>
          <w:bCs/>
          <w:sz w:val="22"/>
          <w:szCs w:val="22"/>
          <w:lang w:val="en-US"/>
        </w:rPr>
        <w:t>tesa plant in Offenburg named a “Great Place to Work”</w:t>
      </w:r>
    </w:p>
    <w:p w:rsidR="007C4B86" w:rsidRDefault="007C4B86" w:rsidP="00EE1690">
      <w:pPr>
        <w:pStyle w:val="Standa"/>
        <w:ind w:right="-2"/>
        <w:rPr>
          <w:rFonts w:ascii="Arial" w:hAnsi="Arial" w:cs="Arial"/>
          <w:b/>
          <w:sz w:val="22"/>
          <w:szCs w:val="22"/>
          <w:lang w:val="en-US"/>
        </w:rPr>
      </w:pPr>
    </w:p>
    <w:p w:rsidR="00EE1690" w:rsidRPr="00280F46" w:rsidRDefault="00EE1690" w:rsidP="00EE1690">
      <w:pPr>
        <w:ind w:right="-2"/>
        <w:rPr>
          <w:sz w:val="22"/>
          <w:szCs w:val="22"/>
          <w:lang w:val="en-US"/>
        </w:rPr>
      </w:pPr>
      <w:r w:rsidRPr="00280F46">
        <w:rPr>
          <w:sz w:val="22"/>
          <w:szCs w:val="22"/>
          <w:lang w:val="en-US"/>
        </w:rPr>
        <w:t>One of the guiding principles of tesa SE has traditionally been the acce</w:t>
      </w:r>
      <w:r w:rsidRPr="00280F46">
        <w:rPr>
          <w:sz w:val="22"/>
          <w:szCs w:val="22"/>
          <w:lang w:val="en-US"/>
        </w:rPr>
        <w:t>p</w:t>
      </w:r>
      <w:r w:rsidRPr="00280F46">
        <w:rPr>
          <w:sz w:val="22"/>
          <w:szCs w:val="22"/>
          <w:lang w:val="en-US"/>
        </w:rPr>
        <w:t>tance of responsibility for its own employees and society at large, and for passing on a clean and healthy environment to later generations.</w:t>
      </w:r>
    </w:p>
    <w:p w:rsidR="007C4B86" w:rsidRDefault="007C4B86" w:rsidP="00EE1690">
      <w:pPr>
        <w:ind w:right="-2"/>
        <w:rPr>
          <w:sz w:val="22"/>
          <w:szCs w:val="22"/>
          <w:lang w:val="en-US"/>
        </w:rPr>
      </w:pPr>
    </w:p>
    <w:p w:rsidR="00EE1690" w:rsidRPr="00280F46" w:rsidRDefault="00EE1690" w:rsidP="00EE1690">
      <w:pPr>
        <w:ind w:right="-2"/>
        <w:rPr>
          <w:sz w:val="22"/>
          <w:szCs w:val="22"/>
          <w:lang w:val="en-US"/>
        </w:rPr>
      </w:pPr>
      <w:r w:rsidRPr="00280F46">
        <w:rPr>
          <w:sz w:val="22"/>
          <w:szCs w:val="22"/>
          <w:lang w:val="en-US"/>
        </w:rPr>
        <w:t>By developing an integrated environmental management system once tesa was established as an independent affiliate within the Beiersdorf Group, in 2001, tesa seamlessly continued the high environmental standards inh</w:t>
      </w:r>
      <w:r w:rsidRPr="00280F46">
        <w:rPr>
          <w:sz w:val="22"/>
          <w:szCs w:val="22"/>
          <w:lang w:val="en-US"/>
        </w:rPr>
        <w:t>e</w:t>
      </w:r>
      <w:r w:rsidRPr="00280F46">
        <w:rPr>
          <w:sz w:val="22"/>
          <w:szCs w:val="22"/>
          <w:lang w:val="en-US"/>
        </w:rPr>
        <w:t>rited from its parent company. A look back at ten years of the environme</w:t>
      </w:r>
      <w:r w:rsidRPr="00280F46">
        <w:rPr>
          <w:sz w:val="22"/>
          <w:szCs w:val="22"/>
          <w:lang w:val="en-US"/>
        </w:rPr>
        <w:t>n</w:t>
      </w:r>
      <w:r w:rsidRPr="00280F46">
        <w:rPr>
          <w:sz w:val="22"/>
          <w:szCs w:val="22"/>
          <w:lang w:val="en-US"/>
        </w:rPr>
        <w:t>tal program shows a positive overall outcome. Measures both large and small at the international locations have helped meet and even exceed goals. There has been cont</w:t>
      </w:r>
      <w:r w:rsidRPr="00280F46">
        <w:rPr>
          <w:sz w:val="22"/>
          <w:szCs w:val="22"/>
          <w:lang w:val="en-US"/>
        </w:rPr>
        <w:t>i</w:t>
      </w:r>
      <w:r w:rsidRPr="00280F46">
        <w:rPr>
          <w:sz w:val="22"/>
          <w:szCs w:val="22"/>
          <w:lang w:val="en-US"/>
        </w:rPr>
        <w:t>nuous improvement in the key indicators of energy consumption, CO</w:t>
      </w:r>
      <w:r w:rsidRPr="00280F46">
        <w:rPr>
          <w:sz w:val="22"/>
          <w:szCs w:val="22"/>
          <w:vertAlign w:val="subscript"/>
          <w:lang w:val="en-US"/>
        </w:rPr>
        <w:t>2</w:t>
      </w:r>
      <w:r w:rsidRPr="00280F46">
        <w:rPr>
          <w:sz w:val="22"/>
          <w:szCs w:val="22"/>
          <w:lang w:val="en-US"/>
        </w:rPr>
        <w:t xml:space="preserve"> emissions, solvent use, waste, and emissions of volatile organic compounds (VOCs).</w:t>
      </w:r>
    </w:p>
    <w:p w:rsidR="00EE1690" w:rsidRPr="00280F46" w:rsidRDefault="00EE1690" w:rsidP="00EE1690">
      <w:pPr>
        <w:ind w:right="-2"/>
        <w:rPr>
          <w:color w:val="000000"/>
          <w:sz w:val="22"/>
          <w:szCs w:val="22"/>
          <w:lang w:val="en-US"/>
        </w:rPr>
      </w:pPr>
    </w:p>
    <w:p w:rsidR="00EE1690" w:rsidRPr="00280F46" w:rsidRDefault="00EE1690" w:rsidP="00EE1690">
      <w:pPr>
        <w:ind w:right="-2"/>
        <w:rPr>
          <w:color w:val="000000"/>
          <w:sz w:val="22"/>
          <w:szCs w:val="22"/>
          <w:lang w:val="en-US"/>
        </w:rPr>
      </w:pPr>
      <w:r w:rsidRPr="00280F46">
        <w:rPr>
          <w:color w:val="000000"/>
          <w:sz w:val="22"/>
          <w:szCs w:val="22"/>
          <w:lang w:val="en-US"/>
        </w:rPr>
        <w:t>The 420 employees who work at the tesa plant in Offenburg now have off</w:t>
      </w:r>
      <w:r w:rsidRPr="00280F46">
        <w:rPr>
          <w:color w:val="000000"/>
          <w:sz w:val="22"/>
          <w:szCs w:val="22"/>
          <w:lang w:val="en-US"/>
        </w:rPr>
        <w:t>i</w:t>
      </w:r>
      <w:r w:rsidRPr="00280F46">
        <w:rPr>
          <w:color w:val="000000"/>
          <w:sz w:val="22"/>
          <w:szCs w:val="22"/>
          <w:lang w:val="en-US"/>
        </w:rPr>
        <w:t>cial confirmation that their employer is one of Germany’s best: The plant was named a Great Place to Work in early March 2012. The evaluation was based on an employee survey and a cu</w:t>
      </w:r>
      <w:r w:rsidRPr="00280F46">
        <w:rPr>
          <w:color w:val="000000"/>
          <w:sz w:val="22"/>
          <w:szCs w:val="22"/>
          <w:lang w:val="en-US"/>
        </w:rPr>
        <w:t>l</w:t>
      </w:r>
      <w:r w:rsidRPr="00280F46">
        <w:rPr>
          <w:color w:val="000000"/>
          <w:sz w:val="22"/>
          <w:szCs w:val="22"/>
          <w:lang w:val="en-US"/>
        </w:rPr>
        <w:t>ture audit performed by the Great Place to Work Institute. The Inst</w:t>
      </w:r>
      <w:r w:rsidRPr="00280F46">
        <w:rPr>
          <w:color w:val="000000"/>
          <w:sz w:val="22"/>
          <w:szCs w:val="22"/>
          <w:lang w:val="en-US"/>
        </w:rPr>
        <w:t>i</w:t>
      </w:r>
      <w:r w:rsidRPr="00280F46">
        <w:rPr>
          <w:color w:val="000000"/>
          <w:sz w:val="22"/>
          <w:szCs w:val="22"/>
          <w:lang w:val="en-US"/>
        </w:rPr>
        <w:t>tute, an independent international research and consulting firm based in the U.S., was founded in 1991 and has earned worldwide recogn</w:t>
      </w:r>
      <w:r w:rsidRPr="00280F46">
        <w:rPr>
          <w:color w:val="000000"/>
          <w:sz w:val="22"/>
          <w:szCs w:val="22"/>
          <w:lang w:val="en-US"/>
        </w:rPr>
        <w:t>i</w:t>
      </w:r>
      <w:r w:rsidRPr="00280F46">
        <w:rPr>
          <w:color w:val="000000"/>
          <w:sz w:val="22"/>
          <w:szCs w:val="22"/>
          <w:lang w:val="en-US"/>
        </w:rPr>
        <w:t>tion for its activities. The initiative’s partners in Germany include the Federal Ministry of Labor and Social Affairs. The tesa plant in Offe</w:t>
      </w:r>
      <w:r w:rsidRPr="00280F46">
        <w:rPr>
          <w:color w:val="000000"/>
          <w:sz w:val="22"/>
          <w:szCs w:val="22"/>
          <w:lang w:val="en-US"/>
        </w:rPr>
        <w:t>n</w:t>
      </w:r>
      <w:r w:rsidRPr="00280F46">
        <w:rPr>
          <w:color w:val="000000"/>
          <w:sz w:val="22"/>
          <w:szCs w:val="22"/>
          <w:lang w:val="en-US"/>
        </w:rPr>
        <w:t>burg also received a special award for its work to promote safety and health in the workplace.</w:t>
      </w:r>
    </w:p>
    <w:p w:rsidR="00EE1690" w:rsidRPr="00280F46" w:rsidRDefault="00EE1690" w:rsidP="00EE1690">
      <w:pPr>
        <w:ind w:right="-2"/>
        <w:rPr>
          <w:sz w:val="22"/>
          <w:szCs w:val="22"/>
          <w:lang w:val="en-US"/>
        </w:rPr>
      </w:pPr>
    </w:p>
    <w:p w:rsidR="00EE1690" w:rsidRPr="00280F46" w:rsidRDefault="00EE1690" w:rsidP="00EE1690">
      <w:pPr>
        <w:ind w:right="-2"/>
        <w:rPr>
          <w:color w:val="000000"/>
          <w:sz w:val="22"/>
          <w:szCs w:val="22"/>
          <w:lang w:val="en-US"/>
        </w:rPr>
      </w:pPr>
      <w:r w:rsidRPr="00280F46">
        <w:rPr>
          <w:color w:val="000000"/>
          <w:sz w:val="22"/>
          <w:szCs w:val="22"/>
          <w:lang w:val="en-US"/>
        </w:rPr>
        <w:t>With its “</w:t>
      </w:r>
      <w:proofErr w:type="spellStart"/>
      <w:r w:rsidRPr="00280F46">
        <w:rPr>
          <w:color w:val="000000"/>
          <w:sz w:val="22"/>
          <w:szCs w:val="22"/>
          <w:lang w:val="en-US"/>
        </w:rPr>
        <w:t>Kleben</w:t>
      </w:r>
      <w:proofErr w:type="spellEnd"/>
      <w:r w:rsidRPr="00280F46">
        <w:rPr>
          <w:color w:val="000000"/>
          <w:sz w:val="22"/>
          <w:szCs w:val="22"/>
          <w:lang w:val="en-US"/>
        </w:rPr>
        <w:t xml:space="preserve"> </w:t>
      </w:r>
      <w:proofErr w:type="spellStart"/>
      <w:r w:rsidRPr="00280F46">
        <w:rPr>
          <w:color w:val="000000"/>
          <w:sz w:val="22"/>
          <w:szCs w:val="22"/>
          <w:lang w:val="en-US"/>
        </w:rPr>
        <w:t>Sie</w:t>
      </w:r>
      <w:proofErr w:type="spellEnd"/>
      <w:r w:rsidRPr="00280F46">
        <w:rPr>
          <w:color w:val="000000"/>
          <w:sz w:val="22"/>
          <w:szCs w:val="22"/>
          <w:lang w:val="en-US"/>
        </w:rPr>
        <w:t xml:space="preserve"> </w:t>
      </w:r>
      <w:proofErr w:type="spellStart"/>
      <w:r w:rsidRPr="00280F46">
        <w:rPr>
          <w:color w:val="000000"/>
          <w:sz w:val="22"/>
          <w:szCs w:val="22"/>
          <w:lang w:val="en-US"/>
        </w:rPr>
        <w:t>ein</w:t>
      </w:r>
      <w:proofErr w:type="spellEnd"/>
      <w:r w:rsidRPr="00280F46">
        <w:rPr>
          <w:color w:val="000000"/>
          <w:sz w:val="22"/>
          <w:szCs w:val="22"/>
          <w:lang w:val="en-US"/>
        </w:rPr>
        <w:t xml:space="preserve"> </w:t>
      </w:r>
      <w:proofErr w:type="spellStart"/>
      <w:r w:rsidRPr="00280F46">
        <w:rPr>
          <w:color w:val="000000"/>
          <w:sz w:val="22"/>
          <w:szCs w:val="22"/>
          <w:lang w:val="en-US"/>
        </w:rPr>
        <w:t>Zeichen</w:t>
      </w:r>
      <w:proofErr w:type="spellEnd"/>
      <w:r w:rsidRPr="00280F46">
        <w:rPr>
          <w:color w:val="000000"/>
          <w:sz w:val="22"/>
          <w:szCs w:val="22"/>
          <w:lang w:val="en-US"/>
        </w:rPr>
        <w:t xml:space="preserve">” (“Tape </w:t>
      </w:r>
      <w:proofErr w:type="gramStart"/>
      <w:r w:rsidRPr="00280F46">
        <w:rPr>
          <w:color w:val="000000"/>
          <w:sz w:val="22"/>
          <w:szCs w:val="22"/>
          <w:lang w:val="en-US"/>
        </w:rPr>
        <w:t>Up</w:t>
      </w:r>
      <w:proofErr w:type="gramEnd"/>
      <w:r w:rsidRPr="00280F46">
        <w:rPr>
          <w:color w:val="000000"/>
          <w:sz w:val="22"/>
          <w:szCs w:val="22"/>
          <w:lang w:val="en-US"/>
        </w:rPr>
        <w:t xml:space="preserve"> a Sign”) contest, which is open to the public, tesa supported regional sustainability projects in Germany in 2012, for the second time in a row. The program focused on resource co</w:t>
      </w:r>
      <w:r w:rsidRPr="00280F46">
        <w:rPr>
          <w:color w:val="000000"/>
          <w:sz w:val="22"/>
          <w:szCs w:val="22"/>
          <w:lang w:val="en-US"/>
        </w:rPr>
        <w:t>n</w:t>
      </w:r>
      <w:r w:rsidRPr="00280F46">
        <w:rPr>
          <w:color w:val="000000"/>
          <w:sz w:val="22"/>
          <w:szCs w:val="22"/>
          <w:lang w:val="en-US"/>
        </w:rPr>
        <w:t>servation and on protecting the natural world and the environment. In all, 122 associations, initiatives, and private individ</w:t>
      </w:r>
      <w:r w:rsidRPr="00280F46">
        <w:rPr>
          <w:color w:val="000000"/>
          <w:sz w:val="22"/>
          <w:szCs w:val="22"/>
          <w:lang w:val="en-US"/>
        </w:rPr>
        <w:t>u</w:t>
      </w:r>
      <w:r w:rsidRPr="00280F46">
        <w:rPr>
          <w:color w:val="000000"/>
          <w:sz w:val="22"/>
          <w:szCs w:val="22"/>
          <w:lang w:val="en-US"/>
        </w:rPr>
        <w:t>als submitted their entries. About 30,000 environmentally conscious individuals participated in the o</w:t>
      </w:r>
      <w:r w:rsidRPr="00280F46">
        <w:rPr>
          <w:color w:val="000000"/>
          <w:sz w:val="22"/>
          <w:szCs w:val="22"/>
          <w:lang w:val="en-US"/>
        </w:rPr>
        <w:t>n</w:t>
      </w:r>
      <w:r w:rsidRPr="00280F46">
        <w:rPr>
          <w:color w:val="000000"/>
          <w:sz w:val="22"/>
          <w:szCs w:val="22"/>
          <w:lang w:val="en-US"/>
        </w:rPr>
        <w:t>line public voting process, selecting the best suggestions. In the end, el</w:t>
      </w:r>
      <w:r w:rsidRPr="00280F46">
        <w:rPr>
          <w:color w:val="000000"/>
          <w:sz w:val="22"/>
          <w:szCs w:val="22"/>
          <w:lang w:val="en-US"/>
        </w:rPr>
        <w:t>e</w:t>
      </w:r>
      <w:r w:rsidRPr="00280F46">
        <w:rPr>
          <w:color w:val="000000"/>
          <w:sz w:val="22"/>
          <w:szCs w:val="22"/>
          <w:lang w:val="en-US"/>
        </w:rPr>
        <w:t>ven winners were thrilled to receive financial support. The company pr</w:t>
      </w:r>
      <w:r w:rsidRPr="00280F46">
        <w:rPr>
          <w:color w:val="000000"/>
          <w:sz w:val="22"/>
          <w:szCs w:val="22"/>
          <w:lang w:val="en-US"/>
        </w:rPr>
        <w:t>o</w:t>
      </w:r>
      <w:r w:rsidRPr="00280F46">
        <w:rPr>
          <w:color w:val="000000"/>
          <w:sz w:val="22"/>
          <w:szCs w:val="22"/>
          <w:lang w:val="en-US"/>
        </w:rPr>
        <w:t xml:space="preserve">vided a total of 54,000 </w:t>
      </w:r>
      <w:proofErr w:type="spellStart"/>
      <w:r w:rsidRPr="00280F46">
        <w:rPr>
          <w:color w:val="000000"/>
          <w:sz w:val="22"/>
          <w:szCs w:val="22"/>
          <w:lang w:val="en-US"/>
        </w:rPr>
        <w:t>euros</w:t>
      </w:r>
      <w:proofErr w:type="spellEnd"/>
      <w:r w:rsidRPr="00280F46">
        <w:rPr>
          <w:color w:val="000000"/>
          <w:sz w:val="22"/>
          <w:szCs w:val="22"/>
          <w:lang w:val="en-US"/>
        </w:rPr>
        <w:t xml:space="preserve"> for the program.</w:t>
      </w:r>
    </w:p>
    <w:p w:rsidR="00EE1690" w:rsidRPr="00280F46" w:rsidRDefault="00EE1690" w:rsidP="00EE1690">
      <w:pPr>
        <w:ind w:right="-2"/>
        <w:rPr>
          <w:sz w:val="22"/>
          <w:szCs w:val="22"/>
          <w:lang w:val="en-US"/>
        </w:rPr>
      </w:pPr>
    </w:p>
    <w:p w:rsidR="00EE1690" w:rsidRPr="00280F46" w:rsidRDefault="00EE1690" w:rsidP="00EE1690">
      <w:pPr>
        <w:ind w:right="-2"/>
        <w:rPr>
          <w:color w:val="000000"/>
          <w:sz w:val="22"/>
          <w:szCs w:val="22"/>
          <w:lang w:val="en-US"/>
        </w:rPr>
      </w:pPr>
      <w:r w:rsidRPr="00280F46">
        <w:rPr>
          <w:color w:val="000000"/>
          <w:sz w:val="22"/>
          <w:szCs w:val="22"/>
          <w:lang w:val="en-US"/>
        </w:rPr>
        <w:t>The extensive social commitment and involvement of tesa SE and its affil</w:t>
      </w:r>
      <w:r w:rsidRPr="00280F46">
        <w:rPr>
          <w:color w:val="000000"/>
          <w:sz w:val="22"/>
          <w:szCs w:val="22"/>
          <w:lang w:val="en-US"/>
        </w:rPr>
        <w:t>i</w:t>
      </w:r>
      <w:r w:rsidRPr="00280F46">
        <w:rPr>
          <w:color w:val="000000"/>
          <w:sz w:val="22"/>
          <w:szCs w:val="22"/>
          <w:lang w:val="en-US"/>
        </w:rPr>
        <w:t xml:space="preserve">ates was also evident in numerous projects in 2012, as in past years. These activities are in accordance with the tesa Corporate Giving Policy </w:t>
      </w:r>
      <w:r w:rsidRPr="00280F46">
        <w:rPr>
          <w:color w:val="000000"/>
          <w:sz w:val="22"/>
          <w:szCs w:val="22"/>
          <w:lang w:val="en-US"/>
        </w:rPr>
        <w:lastRenderedPageBreak/>
        <w:t>established all over the world, which particularly focuses on supporting di</w:t>
      </w:r>
      <w:r w:rsidRPr="00280F46">
        <w:rPr>
          <w:color w:val="000000"/>
          <w:sz w:val="22"/>
          <w:szCs w:val="22"/>
          <w:lang w:val="en-US"/>
        </w:rPr>
        <w:t>s</w:t>
      </w:r>
      <w:r w:rsidRPr="00280F46">
        <w:rPr>
          <w:color w:val="000000"/>
          <w:sz w:val="22"/>
          <w:szCs w:val="22"/>
          <w:lang w:val="en-US"/>
        </w:rPr>
        <w:t>advantaged children and youth. Alongside fostering creativity and suppor</w:t>
      </w:r>
      <w:r w:rsidRPr="00280F46">
        <w:rPr>
          <w:color w:val="000000"/>
          <w:sz w:val="22"/>
          <w:szCs w:val="22"/>
          <w:lang w:val="en-US"/>
        </w:rPr>
        <w:t>t</w:t>
      </w:r>
      <w:r w:rsidRPr="00280F46">
        <w:rPr>
          <w:color w:val="000000"/>
          <w:sz w:val="22"/>
          <w:szCs w:val="22"/>
          <w:lang w:val="en-US"/>
        </w:rPr>
        <w:t>ing educational opportunities, community assi</w:t>
      </w:r>
      <w:r w:rsidRPr="00280F46">
        <w:rPr>
          <w:color w:val="000000"/>
          <w:sz w:val="22"/>
          <w:szCs w:val="22"/>
          <w:lang w:val="en-US"/>
        </w:rPr>
        <w:t>s</w:t>
      </w:r>
      <w:r w:rsidRPr="00280F46">
        <w:rPr>
          <w:color w:val="000000"/>
          <w:sz w:val="22"/>
          <w:szCs w:val="22"/>
          <w:lang w:val="en-US"/>
        </w:rPr>
        <w:t>tance and volunteerism are major emphases at all locations. For e</w:t>
      </w:r>
      <w:r w:rsidRPr="00280F46">
        <w:rPr>
          <w:color w:val="000000"/>
          <w:sz w:val="22"/>
          <w:szCs w:val="22"/>
          <w:lang w:val="en-US"/>
        </w:rPr>
        <w:t>x</w:t>
      </w:r>
      <w:r w:rsidRPr="00280F46">
        <w:rPr>
          <w:color w:val="000000"/>
          <w:sz w:val="22"/>
          <w:szCs w:val="22"/>
          <w:lang w:val="en-US"/>
        </w:rPr>
        <w:t xml:space="preserve">ample, tesa is brightening the future prospects of children of migrant laborers in China, and helping hearing-impaired children in Poland. In Germany, the company also continued its partnership, launched in 2011, with the </w:t>
      </w:r>
      <w:proofErr w:type="spellStart"/>
      <w:r w:rsidRPr="00280F46">
        <w:rPr>
          <w:color w:val="000000"/>
          <w:sz w:val="22"/>
          <w:szCs w:val="22"/>
          <w:lang w:val="en-US"/>
        </w:rPr>
        <w:t>Niedersächsische</w:t>
      </w:r>
      <w:proofErr w:type="spellEnd"/>
      <w:r w:rsidRPr="00280F46">
        <w:rPr>
          <w:color w:val="000000"/>
          <w:sz w:val="22"/>
          <w:szCs w:val="22"/>
          <w:lang w:val="en-US"/>
        </w:rPr>
        <w:t xml:space="preserve"> </w:t>
      </w:r>
      <w:proofErr w:type="spellStart"/>
      <w:r w:rsidRPr="00280F46">
        <w:rPr>
          <w:color w:val="000000"/>
          <w:sz w:val="22"/>
          <w:szCs w:val="22"/>
          <w:lang w:val="en-US"/>
        </w:rPr>
        <w:t>Elbtalaue</w:t>
      </w:r>
      <w:proofErr w:type="spellEnd"/>
      <w:r w:rsidRPr="00280F46">
        <w:rPr>
          <w:color w:val="000000"/>
          <w:sz w:val="22"/>
          <w:szCs w:val="22"/>
          <w:lang w:val="en-US"/>
        </w:rPr>
        <w:t xml:space="preserve"> UNESCO biosphere reserve, in the German state of Lower Saxony. In 2012, employees’ activities as part of the initiative included planting 2,500 seedlings and doing landscape maintenance work. By engaging in this na</w:t>
      </w:r>
      <w:r w:rsidRPr="00280F46">
        <w:rPr>
          <w:color w:val="000000"/>
          <w:sz w:val="22"/>
          <w:szCs w:val="22"/>
          <w:lang w:val="en-US"/>
        </w:rPr>
        <w:t>t</w:t>
      </w:r>
      <w:r w:rsidRPr="00280F46">
        <w:rPr>
          <w:color w:val="000000"/>
          <w:sz w:val="22"/>
          <w:szCs w:val="22"/>
          <w:lang w:val="en-US"/>
        </w:rPr>
        <w:t>ural rest</w:t>
      </w:r>
      <w:r w:rsidRPr="00280F46">
        <w:rPr>
          <w:color w:val="000000"/>
          <w:sz w:val="22"/>
          <w:szCs w:val="22"/>
          <w:lang w:val="en-US"/>
        </w:rPr>
        <w:t>o</w:t>
      </w:r>
      <w:r w:rsidRPr="00280F46">
        <w:rPr>
          <w:color w:val="000000"/>
          <w:sz w:val="22"/>
          <w:szCs w:val="22"/>
          <w:lang w:val="en-US"/>
        </w:rPr>
        <w:t>ration project, tesa is helping to improve environmental quality and quality of life in the region while also contributing to long-term CO</w:t>
      </w:r>
      <w:r w:rsidRPr="00280F46">
        <w:rPr>
          <w:color w:val="000000"/>
          <w:sz w:val="22"/>
          <w:szCs w:val="22"/>
          <w:vertAlign w:val="subscript"/>
          <w:lang w:val="en-US"/>
        </w:rPr>
        <w:t>2</w:t>
      </w:r>
      <w:r w:rsidRPr="00280F46">
        <w:rPr>
          <w:color w:val="000000"/>
          <w:sz w:val="22"/>
          <w:szCs w:val="22"/>
          <w:lang w:val="en-US"/>
        </w:rPr>
        <w:t xml:space="preserve"> s</w:t>
      </w:r>
      <w:r w:rsidRPr="00280F46">
        <w:rPr>
          <w:color w:val="000000"/>
          <w:sz w:val="22"/>
          <w:szCs w:val="22"/>
          <w:lang w:val="en-US"/>
        </w:rPr>
        <w:t>e</w:t>
      </w:r>
      <w:r w:rsidRPr="00280F46">
        <w:rPr>
          <w:color w:val="000000"/>
          <w:sz w:val="22"/>
          <w:szCs w:val="22"/>
          <w:lang w:val="en-US"/>
        </w:rPr>
        <w:t>questration.</w:t>
      </w:r>
    </w:p>
    <w:p w:rsidR="007C4B86" w:rsidRDefault="007C4B86" w:rsidP="00EE1690">
      <w:pPr>
        <w:tabs>
          <w:tab w:val="left" w:pos="7938"/>
        </w:tabs>
        <w:ind w:right="-2"/>
        <w:rPr>
          <w:sz w:val="22"/>
          <w:szCs w:val="22"/>
          <w:lang w:val="en-US"/>
        </w:rPr>
      </w:pPr>
    </w:p>
    <w:p w:rsidR="00EE1690" w:rsidRDefault="00EE1690" w:rsidP="00EE1690">
      <w:pPr>
        <w:tabs>
          <w:tab w:val="left" w:pos="7938"/>
        </w:tabs>
        <w:ind w:right="-2"/>
        <w:rPr>
          <w:sz w:val="22"/>
          <w:szCs w:val="22"/>
          <w:lang w:val="en-US"/>
        </w:rPr>
      </w:pPr>
      <w:r w:rsidRPr="00280F46">
        <w:rPr>
          <w:color w:val="000000"/>
          <w:sz w:val="22"/>
          <w:szCs w:val="22"/>
          <w:lang w:val="en-US"/>
        </w:rPr>
        <w:t xml:space="preserve">All of </w:t>
      </w:r>
      <w:proofErr w:type="spellStart"/>
      <w:r w:rsidRPr="00280F46">
        <w:rPr>
          <w:color w:val="000000"/>
          <w:sz w:val="22"/>
          <w:szCs w:val="22"/>
          <w:lang w:val="en-US"/>
        </w:rPr>
        <w:t>tesa’s</w:t>
      </w:r>
      <w:proofErr w:type="spellEnd"/>
      <w:r w:rsidRPr="00280F46">
        <w:rPr>
          <w:color w:val="000000"/>
          <w:sz w:val="22"/>
          <w:szCs w:val="22"/>
          <w:lang w:val="en-US"/>
        </w:rPr>
        <w:t xml:space="preserve"> activities are documented in an annual report, which is avail</w:t>
      </w:r>
      <w:r w:rsidRPr="00280F46">
        <w:rPr>
          <w:color w:val="000000"/>
          <w:sz w:val="22"/>
          <w:szCs w:val="22"/>
          <w:lang w:val="en-US"/>
        </w:rPr>
        <w:t>a</w:t>
      </w:r>
      <w:r w:rsidRPr="00280F46">
        <w:rPr>
          <w:color w:val="000000"/>
          <w:sz w:val="22"/>
          <w:szCs w:val="22"/>
          <w:lang w:val="en-US"/>
        </w:rPr>
        <w:t>ble in electronic form and posted online at</w:t>
      </w:r>
      <w:r>
        <w:rPr>
          <w:color w:val="000000"/>
          <w:sz w:val="22"/>
          <w:szCs w:val="22"/>
          <w:lang w:val="en-US"/>
        </w:rPr>
        <w:t xml:space="preserve"> </w:t>
      </w:r>
      <w:hyperlink r:id="rId7" w:history="1">
        <w:r w:rsidRPr="00EE1690">
          <w:rPr>
            <w:rStyle w:val="Hyperlink"/>
            <w:rFonts w:cs="Arial"/>
            <w:sz w:val="22"/>
            <w:szCs w:val="22"/>
            <w:lang w:val="en-US"/>
          </w:rPr>
          <w:t>www.tesa.com/company/responsibility</w:t>
        </w:r>
      </w:hyperlink>
      <w:r w:rsidRPr="00280F46">
        <w:rPr>
          <w:color w:val="000000"/>
          <w:sz w:val="22"/>
          <w:szCs w:val="22"/>
          <w:lang w:val="en-US"/>
        </w:rPr>
        <w:t>.</w:t>
      </w:r>
    </w:p>
    <w:p w:rsidR="002A1CC1" w:rsidRPr="00EE1690" w:rsidRDefault="002A1CC1" w:rsidP="00EE1690">
      <w:pPr>
        <w:ind w:right="-2"/>
        <w:rPr>
          <w:sz w:val="22"/>
          <w:szCs w:val="22"/>
          <w:lang w:val="en-US"/>
        </w:rPr>
      </w:pPr>
    </w:p>
    <w:p w:rsidR="002A1CC1" w:rsidRPr="00241955" w:rsidRDefault="002A1CC1" w:rsidP="00EE1690">
      <w:pPr>
        <w:ind w:right="-2"/>
        <w:rPr>
          <w:b/>
          <w:sz w:val="22"/>
          <w:szCs w:val="22"/>
          <w:lang w:val="en-US"/>
        </w:rPr>
      </w:pPr>
      <w:r w:rsidRPr="00241955">
        <w:rPr>
          <w:sz w:val="22"/>
          <w:szCs w:val="22"/>
          <w:lang w:val="en-US"/>
        </w:rPr>
        <w:t>This press releas</w:t>
      </w:r>
      <w:r>
        <w:rPr>
          <w:sz w:val="22"/>
          <w:szCs w:val="22"/>
          <w:lang w:val="en-US"/>
        </w:rPr>
        <w:t>e</w:t>
      </w:r>
      <w:r w:rsidRPr="00241955">
        <w:rPr>
          <w:sz w:val="22"/>
          <w:szCs w:val="22"/>
          <w:lang w:val="en-US"/>
        </w:rPr>
        <w:t>, along with image and photo materials, is available o</w:t>
      </w:r>
      <w:r w:rsidRPr="00241955">
        <w:rPr>
          <w:sz w:val="22"/>
          <w:szCs w:val="22"/>
          <w:lang w:val="en-US"/>
        </w:rPr>
        <w:t>n</w:t>
      </w:r>
      <w:r w:rsidRPr="00241955">
        <w:rPr>
          <w:sz w:val="22"/>
          <w:szCs w:val="22"/>
          <w:lang w:val="en-US"/>
        </w:rPr>
        <w:t xml:space="preserve">line at </w:t>
      </w:r>
      <w:hyperlink r:id="rId8" w:history="1">
        <w:r w:rsidRPr="002A1CC1">
          <w:rPr>
            <w:rStyle w:val="Hyperlink"/>
            <w:rFonts w:cs="Arial"/>
            <w:sz w:val="22"/>
            <w:szCs w:val="22"/>
            <w:lang w:val="en-US"/>
          </w:rPr>
          <w:t>www.tesa.com/press</w:t>
        </w:r>
      </w:hyperlink>
      <w:r w:rsidRPr="00241955">
        <w:rPr>
          <w:sz w:val="22"/>
          <w:szCs w:val="22"/>
          <w:lang w:val="en-US"/>
        </w:rPr>
        <w:t>.</w:t>
      </w:r>
    </w:p>
    <w:p w:rsidR="002A1CC1" w:rsidRPr="00241955" w:rsidRDefault="002A1CC1" w:rsidP="00EE1690">
      <w:pPr>
        <w:tabs>
          <w:tab w:val="left" w:pos="8080"/>
        </w:tabs>
        <w:ind w:right="-2"/>
        <w:rPr>
          <w:sz w:val="22"/>
          <w:szCs w:val="22"/>
          <w:lang w:val="en-US"/>
        </w:rPr>
      </w:pPr>
    </w:p>
    <w:p w:rsidR="002A1CC1" w:rsidRPr="00241955" w:rsidRDefault="002A1CC1" w:rsidP="00EE1690">
      <w:pPr>
        <w:tabs>
          <w:tab w:val="left" w:pos="8080"/>
        </w:tabs>
        <w:ind w:right="-2"/>
        <w:rPr>
          <w:sz w:val="22"/>
          <w:szCs w:val="22"/>
          <w:lang w:val="en-US"/>
        </w:rPr>
      </w:pPr>
      <w:r w:rsidRPr="00241955">
        <w:rPr>
          <w:b/>
          <w:bCs/>
          <w:sz w:val="22"/>
          <w:szCs w:val="22"/>
          <w:lang w:val="en-US"/>
        </w:rPr>
        <w:t>Press contact:</w:t>
      </w:r>
    </w:p>
    <w:p w:rsidR="002A1CC1" w:rsidRPr="00241955" w:rsidRDefault="002A1CC1" w:rsidP="00EE1690">
      <w:pPr>
        <w:tabs>
          <w:tab w:val="left" w:pos="8080"/>
        </w:tabs>
        <w:ind w:right="-2"/>
        <w:rPr>
          <w:sz w:val="22"/>
          <w:szCs w:val="22"/>
          <w:lang w:val="en-US"/>
        </w:rPr>
      </w:pPr>
      <w:proofErr w:type="gramStart"/>
      <w:r w:rsidRPr="00241955">
        <w:rPr>
          <w:sz w:val="22"/>
          <w:szCs w:val="22"/>
          <w:lang w:val="en-US"/>
        </w:rPr>
        <w:t>tesa</w:t>
      </w:r>
      <w:proofErr w:type="gramEnd"/>
      <w:r w:rsidRPr="00241955">
        <w:rPr>
          <w:sz w:val="22"/>
          <w:szCs w:val="22"/>
          <w:lang w:val="en-US"/>
        </w:rPr>
        <w:t xml:space="preserve"> SE </w:t>
      </w:r>
    </w:p>
    <w:p w:rsidR="002A1CC1" w:rsidRPr="00241955" w:rsidRDefault="002A1CC1" w:rsidP="00EE1690">
      <w:pPr>
        <w:tabs>
          <w:tab w:val="left" w:pos="8080"/>
        </w:tabs>
        <w:ind w:right="-2"/>
        <w:rPr>
          <w:sz w:val="22"/>
          <w:szCs w:val="22"/>
          <w:lang w:val="en-US"/>
        </w:rPr>
      </w:pPr>
      <w:r w:rsidRPr="00241955">
        <w:rPr>
          <w:sz w:val="22"/>
          <w:szCs w:val="22"/>
          <w:lang w:val="en-US"/>
        </w:rPr>
        <w:t>Reinhart Martin – Director of Corporate Communications</w:t>
      </w:r>
    </w:p>
    <w:p w:rsidR="002A1CC1" w:rsidRPr="007F3318" w:rsidRDefault="002A1CC1" w:rsidP="00EE1690">
      <w:pPr>
        <w:tabs>
          <w:tab w:val="left" w:pos="8080"/>
        </w:tabs>
        <w:ind w:right="-2"/>
        <w:rPr>
          <w:sz w:val="22"/>
          <w:szCs w:val="22"/>
        </w:rPr>
      </w:pPr>
      <w:r w:rsidRPr="007F3318">
        <w:rPr>
          <w:sz w:val="22"/>
          <w:szCs w:val="22"/>
        </w:rPr>
        <w:t>Tel.: +49(0)40 - 4909-4448</w:t>
      </w:r>
    </w:p>
    <w:p w:rsidR="002A1CC1" w:rsidRDefault="002A1CC1" w:rsidP="00EE1690">
      <w:pPr>
        <w:widowControl w:val="0"/>
        <w:autoSpaceDE w:val="0"/>
        <w:autoSpaceDN w:val="0"/>
        <w:adjustRightInd w:val="0"/>
        <w:ind w:right="-2"/>
        <w:rPr>
          <w:sz w:val="22"/>
          <w:szCs w:val="22"/>
        </w:rPr>
      </w:pPr>
      <w:bookmarkStart w:id="0" w:name="_GoBack"/>
      <w:bookmarkEnd w:id="0"/>
      <w:r>
        <w:rPr>
          <w:sz w:val="22"/>
          <w:szCs w:val="22"/>
        </w:rPr>
        <w:t>e-</w:t>
      </w:r>
      <w:proofErr w:type="spellStart"/>
      <w:r>
        <w:rPr>
          <w:sz w:val="22"/>
          <w:szCs w:val="22"/>
        </w:rPr>
        <w:t>mail</w:t>
      </w:r>
      <w:proofErr w:type="spellEnd"/>
      <w:r>
        <w:rPr>
          <w:sz w:val="22"/>
          <w:szCs w:val="22"/>
        </w:rPr>
        <w:t xml:space="preserve">: </w:t>
      </w:r>
      <w:hyperlink r:id="rId9" w:history="1">
        <w:r>
          <w:rPr>
            <w:rStyle w:val="Hyperlink"/>
            <w:sz w:val="22"/>
            <w:szCs w:val="22"/>
          </w:rPr>
          <w:t>reinhart.martin@tesa.com</w:t>
        </w:r>
      </w:hyperlink>
    </w:p>
    <w:p w:rsidR="002A1CC1" w:rsidRPr="00231F33" w:rsidRDefault="002A1CC1" w:rsidP="00EE1690">
      <w:pPr>
        <w:tabs>
          <w:tab w:val="left" w:pos="7938"/>
        </w:tabs>
        <w:ind w:right="-2"/>
        <w:rPr>
          <w:sz w:val="22"/>
          <w:szCs w:val="22"/>
        </w:rPr>
      </w:pPr>
    </w:p>
    <w:p w:rsidR="00A01963" w:rsidRPr="00D668E8" w:rsidRDefault="00A01963" w:rsidP="002A1CC1">
      <w:pPr>
        <w:ind w:left="4560"/>
        <w:jc w:val="right"/>
        <w:rPr>
          <w:sz w:val="22"/>
        </w:rPr>
      </w:pPr>
    </w:p>
    <w:sectPr w:rsidR="00A01963" w:rsidRPr="00D668E8" w:rsidSect="00A01963">
      <w:headerReference w:type="even" r:id="rId10"/>
      <w:headerReference w:type="default" r:id="rId11"/>
      <w:headerReference w:type="first" r:id="rId12"/>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5A" w:rsidRDefault="0011215A">
      <w:r>
        <w:separator/>
      </w:r>
    </w:p>
  </w:endnote>
  <w:endnote w:type="continuationSeparator" w:id="0">
    <w:p w:rsidR="0011215A" w:rsidRDefault="00112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5A" w:rsidRDefault="0011215A">
      <w:r>
        <w:separator/>
      </w:r>
    </w:p>
  </w:footnote>
  <w:footnote w:type="continuationSeparator" w:id="0">
    <w:p w:rsidR="0011215A" w:rsidRDefault="00112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B688C"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end"/>
    </w:r>
  </w:p>
  <w:p w:rsidR="00A01963" w:rsidRDefault="00A0196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B688C"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separate"/>
    </w:r>
    <w:r w:rsidR="00EE1690">
      <w:rPr>
        <w:rStyle w:val="Seitenzahl"/>
        <w:rFonts w:cs="Arial"/>
        <w:noProof/>
      </w:rPr>
      <w:t>2</w:t>
    </w:r>
    <w:r>
      <w:rPr>
        <w:rStyle w:val="Seitenzahl"/>
        <w:rFonts w:cs="Arial"/>
      </w:rPr>
      <w:fldChar w:fldCharType="end"/>
    </w:r>
  </w:p>
  <w:p w:rsidR="00A01963" w:rsidRDefault="00A01963" w:rsidP="00A019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A1CC1" w:rsidP="00A01963">
    <w:pPr>
      <w:pStyle w:val="Kopfzeile"/>
    </w:pPr>
    <w:r>
      <w:rPr>
        <w:noProof/>
        <w:szCs w:val="20"/>
        <w:lang w:bidi="ar-SA"/>
      </w:rPr>
      <w:drawing>
        <wp:anchor distT="0" distB="0" distL="114300" distR="114300" simplePos="0" relativeHeight="251657216" behindDoc="0" locked="0" layoutInCell="1" allowOverlap="1">
          <wp:simplePos x="0" y="0"/>
          <wp:positionH relativeFrom="column">
            <wp:posOffset>-534670</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A01963" w:rsidRDefault="00A01963" w:rsidP="00A01963">
    <w:pPr>
      <w:pStyle w:val="Kopfzeile"/>
    </w:pPr>
  </w:p>
  <w:p w:rsidR="00A01963" w:rsidRDefault="00A01963" w:rsidP="00A01963">
    <w:pPr>
      <w:pStyle w:val="Kopfzeile"/>
      <w:rPr>
        <w:sz w:val="16"/>
      </w:rPr>
    </w:pPr>
  </w:p>
  <w:p w:rsidR="00A01963" w:rsidRDefault="002B688C" w:rsidP="00A01963">
    <w:pPr>
      <w:pStyle w:val="Kopfzeile"/>
      <w:tabs>
        <w:tab w:val="clear" w:pos="4536"/>
        <w:tab w:val="clear" w:pos="9072"/>
        <w:tab w:val="left" w:pos="7513"/>
        <w:tab w:val="left" w:pos="8080"/>
        <w:tab w:val="right" w:pos="9214"/>
      </w:tabs>
      <w:rPr>
        <w:sz w:val="12"/>
      </w:rPr>
    </w:pPr>
    <w:r w:rsidRPr="002B688C">
      <w:rPr>
        <w:szCs w:val="20"/>
      </w:rPr>
      <w:pict>
        <v:shapetype id="_x0000_t202" coordsize="21600,21600" o:spt="202" path="m,l,21600r21600,l21600,xe">
          <v:stroke joinstyle="miter"/>
          <v:path gradientshapeok="t" o:connecttype="rect"/>
        </v:shapetype>
        <v:shape id="_x0000_s2050" type="#_x0000_t202" style="position:absolute;margin-left:-8.45pt;margin-top:1.2pt;width:420pt;height:62.25pt;z-index:251658240" stroked="f">
          <v:textbox>
            <w:txbxContent>
              <w:p w:rsidR="00A01963" w:rsidRPr="008C74DA" w:rsidRDefault="002A1CC1">
                <w:pPr>
                  <w:rPr>
                    <w:lang w:val="en-US"/>
                  </w:rPr>
                </w:pPr>
                <w:r>
                  <w:rPr>
                    <w:noProof/>
                    <w:sz w:val="16"/>
                    <w:lang w:bidi="ar-SA"/>
                  </w:rPr>
                  <w:drawing>
                    <wp:inline distT="0" distB="0" distL="0" distR="0">
                      <wp:extent cx="5076825" cy="6572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6825" cy="657225"/>
                              </a:xfrm>
                              <a:prstGeom prst="rect">
                                <a:avLst/>
                              </a:prstGeom>
                              <a:noFill/>
                              <a:ln w="9525">
                                <a:noFill/>
                                <a:miter lim="800000"/>
                                <a:headEnd/>
                                <a:tailEnd/>
                              </a:ln>
                            </pic:spPr>
                          </pic:pic>
                        </a:graphicData>
                      </a:graphic>
                    </wp:inline>
                  </w:drawing>
                </w:r>
              </w:p>
            </w:txbxContent>
          </v:textbox>
        </v:shape>
      </w:pict>
    </w:r>
    <w:r w:rsidR="00A01963">
      <w:tab/>
    </w: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403AC"/>
    <w:multiLevelType w:val="hybridMultilevel"/>
    <w:tmpl w:val="D04205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793372CC"/>
    <w:multiLevelType w:val="hybridMultilevel"/>
    <w:tmpl w:val="8DBE1CE6"/>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09"/>
  <w:autoHyphenation/>
  <w:hyphenationZone w:val="425"/>
  <w:doNotHyphenateCaps/>
  <w:drawingGridHorizontalSpacing w:val="12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11215A"/>
    <w:rsid w:val="002A1CC1"/>
    <w:rsid w:val="002B688C"/>
    <w:rsid w:val="00365BAD"/>
    <w:rsid w:val="004A678D"/>
    <w:rsid w:val="00500E7B"/>
    <w:rsid w:val="007927F3"/>
    <w:rsid w:val="007C4B86"/>
    <w:rsid w:val="00877629"/>
    <w:rsid w:val="008B7A54"/>
    <w:rsid w:val="009C5211"/>
    <w:rsid w:val="00A01963"/>
    <w:rsid w:val="00AB53EB"/>
    <w:rsid w:val="00C11623"/>
    <w:rsid w:val="00C17CC0"/>
    <w:rsid w:val="00C71385"/>
    <w:rsid w:val="00CF50AC"/>
    <w:rsid w:val="00D668E8"/>
    <w:rsid w:val="00E70026"/>
    <w:rsid w:val="00EE16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rPr>
      <w:rFonts w:ascii="Arial" w:hAnsi="Arial" w:cs="Arial"/>
      <w:sz w:val="24"/>
      <w:szCs w:val="24"/>
      <w:lang w:bidi="en-US"/>
    </w:rPr>
  </w:style>
  <w:style w:type="paragraph" w:styleId="berschrift1">
    <w:name w:val="heading 1"/>
    <w:basedOn w:val="Standard"/>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F544A1"/>
    <w:rPr>
      <w:rFonts w:cs="Times New Roman"/>
      <w:b/>
      <w:bCs/>
      <w:kern w:val="36"/>
      <w:sz w:val="48"/>
    </w:rPr>
  </w:style>
  <w:style w:type="character" w:customStyle="1" w:styleId="Heading2Char">
    <w:name w:val="Heading 2 Char"/>
    <w:basedOn w:val="Absatz-Standardschriftart"/>
    <w:rsid w:val="00F544A1"/>
    <w:rPr>
      <w:rFonts w:cs="Times New Roman"/>
      <w:b/>
      <w:bCs/>
      <w:sz w:val="36"/>
    </w:rPr>
  </w:style>
  <w:style w:type="paragraph" w:customStyle="1" w:styleId="Text">
    <w:name w:val="Text"/>
    <w:basedOn w:val="Standard"/>
    <w:rsid w:val="002F46E6"/>
    <w:rPr>
      <w:sz w:val="22"/>
      <w:szCs w:val="22"/>
    </w:rPr>
  </w:style>
  <w:style w:type="paragraph" w:styleId="Kopfzeile">
    <w:name w:val="header"/>
    <w:basedOn w:val="Standard"/>
    <w:rsid w:val="002F46E6"/>
    <w:pPr>
      <w:tabs>
        <w:tab w:val="center" w:pos="4536"/>
        <w:tab w:val="right" w:pos="9072"/>
      </w:tabs>
    </w:pPr>
  </w:style>
  <w:style w:type="character" w:customStyle="1" w:styleId="HeaderChar">
    <w:name w:val="Header Char"/>
    <w:basedOn w:val="Absatz-Standardschriftart"/>
    <w:semiHidden/>
    <w:rsid w:val="002F46E6"/>
    <w:rPr>
      <w:rFonts w:ascii="Arial" w:hAnsi="Arial" w:cs="Arial"/>
      <w:sz w:val="24"/>
    </w:rPr>
  </w:style>
  <w:style w:type="paragraph" w:styleId="Fuzeile">
    <w:name w:val="footer"/>
    <w:basedOn w:val="Standard"/>
    <w:semiHidden/>
    <w:rsid w:val="002F46E6"/>
    <w:pPr>
      <w:tabs>
        <w:tab w:val="center" w:pos="4536"/>
        <w:tab w:val="right" w:pos="9072"/>
      </w:tabs>
    </w:pPr>
  </w:style>
  <w:style w:type="character" w:customStyle="1" w:styleId="FooterChar">
    <w:name w:val="Footer Char"/>
    <w:basedOn w:val="Absatz-Standardschriftart"/>
    <w:semiHidden/>
    <w:rsid w:val="002F46E6"/>
    <w:rPr>
      <w:rFonts w:ascii="Arial" w:hAnsi="Arial" w:cs="Arial"/>
      <w:sz w:val="24"/>
    </w:rPr>
  </w:style>
  <w:style w:type="paragraph" w:styleId="Textkrper">
    <w:name w:val="Body Text"/>
    <w:basedOn w:val="Standard"/>
    <w:rsid w:val="002F46E6"/>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Absatz-Standardschriftart"/>
    <w:semiHidden/>
    <w:rsid w:val="002F46E6"/>
    <w:rPr>
      <w:rFonts w:ascii="Arial" w:hAnsi="Arial" w:cs="Arial"/>
      <w:sz w:val="24"/>
    </w:rPr>
  </w:style>
  <w:style w:type="paragraph" w:styleId="Textkrper2">
    <w:name w:val="Body Text 2"/>
    <w:basedOn w:val="Standard"/>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BodyText2Char">
    <w:name w:val="Body Text 2 Char"/>
    <w:basedOn w:val="Absatz-Standardschriftart"/>
    <w:semiHidden/>
    <w:rsid w:val="002F46E6"/>
    <w:rPr>
      <w:rFonts w:ascii="Arial" w:hAnsi="Arial" w:cs="Arial"/>
      <w:sz w:val="24"/>
    </w:rPr>
  </w:style>
  <w:style w:type="paragraph" w:styleId="Textkrper3">
    <w:name w:val="Body Text 3"/>
    <w:basedOn w:val="Standard"/>
    <w:rsid w:val="002F46E6"/>
    <w:pPr>
      <w:framePr w:w="7623" w:h="11382" w:hSpace="141" w:wrap="around" w:vAnchor="text" w:hAnchor="page" w:x="2305" w:y="147"/>
    </w:pPr>
  </w:style>
  <w:style w:type="character" w:customStyle="1" w:styleId="BodyText3Char">
    <w:name w:val="Body Text 3 Char"/>
    <w:basedOn w:val="Absatz-Standardschriftart"/>
    <w:semiHidden/>
    <w:rsid w:val="002F46E6"/>
    <w:rPr>
      <w:rFonts w:ascii="Arial" w:hAnsi="Arial" w:cs="Arial"/>
      <w:sz w:val="16"/>
    </w:rPr>
  </w:style>
  <w:style w:type="paragraph" w:styleId="Sprechblasentext">
    <w:name w:val="Balloon Text"/>
    <w:basedOn w:val="Standard"/>
    <w:semiHidden/>
    <w:rsid w:val="00BA0DE7"/>
    <w:rPr>
      <w:rFonts w:ascii="Tahoma" w:hAnsi="Tahoma" w:cs="Tahoma"/>
      <w:sz w:val="16"/>
      <w:szCs w:val="16"/>
    </w:rPr>
  </w:style>
  <w:style w:type="character" w:customStyle="1" w:styleId="BalloonTextChar">
    <w:name w:val="Balloon Text Char"/>
    <w:basedOn w:val="Absatz-Standardschriftart"/>
    <w:semiHidden/>
    <w:rsid w:val="002F46E6"/>
    <w:rPr>
      <w:rFonts w:ascii="Tahoma" w:hAnsi="Tahoma" w:cs="Tahoma"/>
      <w:sz w:val="16"/>
    </w:rPr>
  </w:style>
  <w:style w:type="character" w:styleId="Hyperlink">
    <w:name w:val="Hyperlink"/>
    <w:basedOn w:val="Absatz-Standardschriftart"/>
    <w:rsid w:val="000E5C70"/>
    <w:rPr>
      <w:rFonts w:cs="Times New Roman"/>
      <w:color w:val="0000FF"/>
      <w:u w:val="single"/>
    </w:rPr>
  </w:style>
  <w:style w:type="character" w:styleId="Seitenzahl">
    <w:name w:val="page number"/>
    <w:basedOn w:val="Absatz-Standardschriftart"/>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semiHidden/>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customStyle="1" w:styleId="Listenabsatz1">
    <w:name w:val="Listenabsatz1"/>
    <w:basedOn w:val="Standard"/>
    <w:rsid w:val="00B90CB9"/>
    <w:pPr>
      <w:ind w:left="720"/>
      <w:contextualSpacing/>
    </w:pPr>
  </w:style>
  <w:style w:type="paragraph" w:customStyle="1" w:styleId="Standa">
    <w:name w:val="Standa"/>
    <w:rsid w:val="00F34034"/>
    <w:rPr>
      <w:rFonts w:ascii="Times" w:hAnsi="Times"/>
      <w:sz w:val="24"/>
      <w:lang w:bidi="en-US"/>
    </w:rPr>
  </w:style>
  <w:style w:type="character" w:styleId="Kommentarzeichen">
    <w:name w:val="annotation reference"/>
    <w:basedOn w:val="Absatz-Standardschriftart"/>
    <w:semiHidden/>
    <w:rsid w:val="00C11623"/>
    <w:rPr>
      <w:sz w:val="18"/>
    </w:rPr>
  </w:style>
  <w:style w:type="paragraph" w:styleId="Kommentartext">
    <w:name w:val="annotation text"/>
    <w:basedOn w:val="Standard"/>
    <w:link w:val="KommentartextZchn"/>
    <w:semiHidden/>
    <w:rsid w:val="00C11623"/>
  </w:style>
  <w:style w:type="character" w:customStyle="1" w:styleId="KommentartextZchn">
    <w:name w:val="Kommentartext Zchn"/>
    <w:basedOn w:val="Absatz-Standardschriftart"/>
    <w:link w:val="Kommentartext"/>
    <w:semiHidden/>
    <w:rsid w:val="00C11623"/>
    <w:rPr>
      <w:rFonts w:ascii="Arial" w:hAnsi="Arial" w:cs="Arial"/>
      <w:sz w:val="24"/>
      <w:szCs w:val="24"/>
      <w:lang w:bidi="en-US"/>
    </w:rPr>
  </w:style>
  <w:style w:type="character" w:customStyle="1" w:styleId="sup">
    <w:name w:val="sup"/>
    <w:basedOn w:val="Absatz-Standardschriftart"/>
    <w:rsid w:val="007C4B86"/>
    <w:rPr>
      <w:vanish w:val="0"/>
      <w:webHidden w:val="0"/>
      <w:sz w:val="19"/>
      <w:szCs w:val="19"/>
      <w:bdr w:val="none" w:sz="0" w:space="0" w:color="auto" w:frame="1"/>
      <w:specVanish w:val="0"/>
    </w:rPr>
  </w:style>
  <w:style w:type="paragraph" w:styleId="Listenabsatz">
    <w:name w:val="List Paragraph"/>
    <w:basedOn w:val="Standard"/>
    <w:uiPriority w:val="34"/>
    <w:qFormat/>
    <w:rsid w:val="00EE1690"/>
    <w:pPr>
      <w:ind w:left="720"/>
      <w:contextualSpacing/>
    </w:pPr>
  </w:style>
</w:styles>
</file>

<file path=word/webSettings.xml><?xml version="1.0" encoding="utf-8"?>
<w:webSettings xmlns:r="http://schemas.openxmlformats.org/officeDocument/2006/relationships" xmlns:w="http://schemas.openxmlformats.org/wordprocessingml/2006/main">
  <w:divs>
    <w:div w:id="1728602788">
      <w:bodyDiv w:val="1"/>
      <w:marLeft w:val="0"/>
      <w:marRight w:val="0"/>
      <w:marTop w:val="0"/>
      <w:marBottom w:val="0"/>
      <w:divBdr>
        <w:top w:val="none" w:sz="0" w:space="0" w:color="auto"/>
        <w:left w:val="none" w:sz="0" w:space="0" w:color="auto"/>
        <w:bottom w:val="none" w:sz="0" w:space="0" w:color="auto"/>
        <w:right w:val="none" w:sz="0" w:space="0" w:color="auto"/>
      </w:divBdr>
    </w:div>
    <w:div w:id="1767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AMV0405\TESA-LOC001\DATEN\1100_Unternehmenskom\Jahres-PKs\PK%202012\Texte\final\englisch\www.tesa.com\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MV0405\TESA-LOC001\DATEN\1100_Unternehmenskom\Jahres-PKs\PK%202013\Texte%20final\englisch\www.tesa.com\company\responsibil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inhart.martin@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3544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4115</CharactersWithSpaces>
  <SharedDoc>false</SharedDoc>
  <HLinks>
    <vt:vector size="12" baseType="variant">
      <vt:variant>
        <vt:i4>7340037</vt:i4>
      </vt:variant>
      <vt:variant>
        <vt:i4>3</vt:i4>
      </vt:variant>
      <vt:variant>
        <vt:i4>0</vt:i4>
      </vt:variant>
      <vt:variant>
        <vt:i4>5</vt:i4>
      </vt:variant>
      <vt:variant>
        <vt:lpwstr>mailto:reinhart.martin@tesa.com</vt:lpwstr>
      </vt:variant>
      <vt:variant>
        <vt:lpwstr/>
      </vt:variant>
      <vt:variant>
        <vt:i4>2490428</vt:i4>
      </vt:variant>
      <vt:variant>
        <vt:i4>0</vt:i4>
      </vt:variant>
      <vt:variant>
        <vt:i4>0</vt:i4>
      </vt:variant>
      <vt:variant>
        <vt:i4>5</vt:i4>
      </vt:variant>
      <vt:variant>
        <vt:lpwstr>http://www.tesa.com/presse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2</cp:revision>
  <cp:lastPrinted>2012-03-07T07:05:00Z</cp:lastPrinted>
  <dcterms:created xsi:type="dcterms:W3CDTF">2013-03-14T08:50:00Z</dcterms:created>
  <dcterms:modified xsi:type="dcterms:W3CDTF">2013-03-14T08:50:00Z</dcterms:modified>
</cp:coreProperties>
</file>