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70" w:rsidRPr="00755C58" w:rsidRDefault="000E5C70" w:rsidP="00A215CF">
      <w:pPr>
        <w:framePr w:w="11906" w:h="393" w:hRule="exact" w:hSpace="141" w:wrap="around" w:vAnchor="text" w:hAnchor="page" w:x="1" w:y="15275"/>
        <w:shd w:val="clear" w:color="auto" w:fill="FF0000"/>
        <w:spacing w:line="360" w:lineRule="auto"/>
      </w:pPr>
    </w:p>
    <w:p w:rsidR="000E5C70" w:rsidRPr="00755C58" w:rsidRDefault="000E5C70" w:rsidP="00A215CF">
      <w:pPr>
        <w:framePr w:w="11906" w:h="393" w:hRule="exact" w:hSpace="141" w:wrap="around" w:vAnchor="text" w:hAnchor="page" w:x="1" w:y="15275"/>
        <w:shd w:val="clear" w:color="auto" w:fill="FF0000"/>
        <w:spacing w:line="360" w:lineRule="auto"/>
      </w:pPr>
    </w:p>
    <w:p w:rsidR="00B3313A" w:rsidRPr="00700C31" w:rsidRDefault="00883220" w:rsidP="00700C31">
      <w:pPr>
        <w:ind w:left="4963"/>
        <w:jc w:val="right"/>
        <w:rPr>
          <w:sz w:val="22"/>
          <w:szCs w:val="22"/>
        </w:rPr>
      </w:pPr>
      <w:r w:rsidRPr="00B3313A">
        <w:rPr>
          <w:sz w:val="22"/>
          <w:szCs w:val="22"/>
        </w:rPr>
        <w:t xml:space="preserve">    </w:t>
      </w:r>
      <w:r w:rsidR="00B3313A">
        <w:rPr>
          <w:color w:val="000000" w:themeColor="text1"/>
          <w:sz w:val="22"/>
          <w:szCs w:val="22"/>
        </w:rPr>
        <w:t xml:space="preserve">Frankfurt, </w:t>
      </w:r>
      <w:r w:rsidR="00CA3B94">
        <w:rPr>
          <w:color w:val="000000" w:themeColor="text1"/>
          <w:sz w:val="22"/>
          <w:szCs w:val="22"/>
        </w:rPr>
        <w:t>20</w:t>
      </w:r>
      <w:r w:rsidR="00E54A03">
        <w:rPr>
          <w:color w:val="000000" w:themeColor="text1"/>
          <w:sz w:val="22"/>
          <w:szCs w:val="22"/>
        </w:rPr>
        <w:t>.</w:t>
      </w:r>
      <w:r w:rsidR="00700C31">
        <w:rPr>
          <w:color w:val="000000" w:themeColor="text1"/>
          <w:sz w:val="22"/>
          <w:szCs w:val="22"/>
        </w:rPr>
        <w:t>0</w:t>
      </w:r>
      <w:r w:rsidR="00B3313A" w:rsidRPr="00B3313A">
        <w:rPr>
          <w:color w:val="000000" w:themeColor="text1"/>
          <w:sz w:val="22"/>
          <w:szCs w:val="22"/>
        </w:rPr>
        <w:t>3.201</w:t>
      </w:r>
      <w:r w:rsidR="00CA3B94">
        <w:rPr>
          <w:color w:val="000000" w:themeColor="text1"/>
          <w:sz w:val="22"/>
          <w:szCs w:val="22"/>
        </w:rPr>
        <w:t>3</w:t>
      </w:r>
    </w:p>
    <w:p w:rsidR="00214C2E" w:rsidRDefault="00214C2E" w:rsidP="00214C2E">
      <w:pPr>
        <w:ind w:left="567"/>
        <w:rPr>
          <w:color w:val="000000" w:themeColor="text1"/>
          <w:sz w:val="22"/>
          <w:szCs w:val="22"/>
        </w:rPr>
      </w:pPr>
    </w:p>
    <w:p w:rsidR="00214C2E" w:rsidRPr="00DE4D24" w:rsidRDefault="00214C2E" w:rsidP="00214C2E">
      <w:pPr>
        <w:ind w:left="567"/>
        <w:rPr>
          <w:color w:val="000000" w:themeColor="text1"/>
          <w:sz w:val="22"/>
          <w:szCs w:val="22"/>
        </w:rPr>
      </w:pPr>
    </w:p>
    <w:p w:rsidR="00214C2E" w:rsidRDefault="00214C2E" w:rsidP="00214C2E">
      <w:pPr>
        <w:rPr>
          <w:b/>
        </w:rPr>
      </w:pPr>
      <w:r>
        <w:rPr>
          <w:b/>
        </w:rPr>
        <w:t>Verantwortung bei der tesa SE</w:t>
      </w:r>
    </w:p>
    <w:p w:rsidR="00214C2E" w:rsidRDefault="00214C2E" w:rsidP="00214C2E">
      <w:pPr>
        <w:rPr>
          <w:b/>
        </w:rPr>
      </w:pPr>
    </w:p>
    <w:p w:rsidR="00214C2E" w:rsidRPr="00DE4D24" w:rsidRDefault="00214C2E" w:rsidP="00214C2E">
      <w:pPr>
        <w:rPr>
          <w:b/>
        </w:rPr>
      </w:pPr>
      <w:r w:rsidRPr="00DE4D24">
        <w:rPr>
          <w:b/>
        </w:rPr>
        <w:t>Meilensteine 201</w:t>
      </w:r>
      <w:r>
        <w:rPr>
          <w:b/>
        </w:rPr>
        <w:t>2</w:t>
      </w:r>
      <w:r w:rsidRPr="00DE4D24">
        <w:rPr>
          <w:b/>
        </w:rPr>
        <w:t xml:space="preserve">: </w:t>
      </w:r>
    </w:p>
    <w:p w:rsidR="00214C2E" w:rsidRPr="00DF0583" w:rsidRDefault="00214C2E" w:rsidP="00214C2E">
      <w:pPr>
        <w:widowControl w:val="0"/>
        <w:numPr>
          <w:ilvl w:val="0"/>
          <w:numId w:val="4"/>
        </w:numPr>
        <w:suppressAutoHyphens/>
        <w:ind w:left="0" w:firstLine="0"/>
        <w:rPr>
          <w:b/>
          <w:bCs/>
          <w:sz w:val="22"/>
          <w:szCs w:val="22"/>
        </w:rPr>
      </w:pPr>
      <w:r w:rsidRPr="00DF0583">
        <w:rPr>
          <w:b/>
          <w:bCs/>
          <w:sz w:val="22"/>
          <w:szCs w:val="22"/>
        </w:rPr>
        <w:t>Positive Bilanz nach zehn Jahren tesa Umweltprogramm</w:t>
      </w:r>
    </w:p>
    <w:p w:rsidR="00214C2E" w:rsidRPr="00DF0583" w:rsidRDefault="00214C2E" w:rsidP="00214C2E">
      <w:pPr>
        <w:widowControl w:val="0"/>
        <w:numPr>
          <w:ilvl w:val="0"/>
          <w:numId w:val="4"/>
        </w:numPr>
        <w:suppressAutoHyphens/>
        <w:ind w:left="0" w:firstLine="0"/>
        <w:rPr>
          <w:sz w:val="22"/>
          <w:szCs w:val="22"/>
        </w:rPr>
      </w:pPr>
      <w:r w:rsidRPr="00DF0583">
        <w:rPr>
          <w:b/>
          <w:bCs/>
          <w:sz w:val="22"/>
          <w:szCs w:val="22"/>
        </w:rPr>
        <w:t xml:space="preserve">tesa Werk Offenburg erhält Gütesiegel „Great Place </w:t>
      </w:r>
      <w:proofErr w:type="spellStart"/>
      <w:r w:rsidRPr="00DF0583">
        <w:rPr>
          <w:b/>
          <w:bCs/>
          <w:sz w:val="22"/>
          <w:szCs w:val="22"/>
        </w:rPr>
        <w:t>to</w:t>
      </w:r>
      <w:proofErr w:type="spellEnd"/>
      <w:r w:rsidRPr="00DF0583">
        <w:rPr>
          <w:b/>
          <w:bCs/>
          <w:sz w:val="22"/>
          <w:szCs w:val="22"/>
        </w:rPr>
        <w:t xml:space="preserve"> Work“</w:t>
      </w:r>
    </w:p>
    <w:p w:rsidR="00214C2E" w:rsidRPr="00DF0583" w:rsidRDefault="00214C2E" w:rsidP="00214C2E">
      <w:pPr>
        <w:pStyle w:val="Listenabsatz1"/>
        <w:spacing w:line="240" w:lineRule="auto"/>
        <w:ind w:left="0"/>
        <w:rPr>
          <w:b/>
          <w:bCs/>
          <w:color w:val="000000"/>
          <w:sz w:val="22"/>
          <w:szCs w:val="22"/>
        </w:rPr>
      </w:pPr>
    </w:p>
    <w:p w:rsidR="00214C2E" w:rsidRPr="00DF0583" w:rsidRDefault="00214C2E" w:rsidP="00214C2E">
      <w:pPr>
        <w:widowControl w:val="0"/>
        <w:suppressAutoHyphens/>
        <w:rPr>
          <w:rFonts w:eastAsia="Lucida Sans Unicode"/>
          <w:kern w:val="1"/>
          <w:sz w:val="22"/>
          <w:szCs w:val="22"/>
          <w:lang w:eastAsia="hi-IN" w:bidi="hi-IN"/>
        </w:rPr>
      </w:pPr>
      <w:r w:rsidRPr="00DF0583">
        <w:rPr>
          <w:rFonts w:eastAsia="Lucida Sans Unicode"/>
          <w:kern w:val="1"/>
          <w:sz w:val="22"/>
          <w:szCs w:val="22"/>
          <w:lang w:eastAsia="hi-IN" w:bidi="hi-IN"/>
        </w:rPr>
        <w:t xml:space="preserve">Die Übernahme von Verantwortung für Mitarbeiterinnen und Mitarbeiter, Gesellschaft und eine intakte Umwelt gehört zu den traditionellen Leitprinzipien der tesa SE. </w:t>
      </w:r>
    </w:p>
    <w:p w:rsidR="00214C2E" w:rsidRPr="00DF0583" w:rsidRDefault="00214C2E" w:rsidP="00214C2E">
      <w:pPr>
        <w:widowControl w:val="0"/>
        <w:suppressAutoHyphens/>
        <w:rPr>
          <w:rFonts w:eastAsia="Lucida Sans Unicode"/>
          <w:kern w:val="1"/>
          <w:sz w:val="22"/>
          <w:szCs w:val="22"/>
          <w:lang w:eastAsia="hi-IN" w:bidi="hi-IN"/>
        </w:rPr>
      </w:pPr>
    </w:p>
    <w:p w:rsidR="00214C2E" w:rsidRPr="00DF0583" w:rsidRDefault="00214C2E" w:rsidP="00214C2E">
      <w:pPr>
        <w:widowControl w:val="0"/>
        <w:suppressAutoHyphens/>
        <w:rPr>
          <w:rFonts w:eastAsia="Lucida Sans Unicode"/>
          <w:color w:val="000000"/>
          <w:kern w:val="1"/>
          <w:sz w:val="22"/>
          <w:szCs w:val="22"/>
          <w:lang w:eastAsia="hi-IN" w:bidi="hi-IN"/>
        </w:rPr>
      </w:pPr>
      <w:r w:rsidRPr="00DF0583">
        <w:rPr>
          <w:rFonts w:eastAsia="Lucida Sans Unicode"/>
          <w:kern w:val="1"/>
          <w:sz w:val="22"/>
          <w:szCs w:val="22"/>
          <w:lang w:eastAsia="hi-IN" w:bidi="hi-IN"/>
        </w:rPr>
        <w:t xml:space="preserve">Mit dem Aufbau eines integrierten Umweltmanagementsystems knüpfte tesa nach seiner Gründung als eigenständige Tochtergesellschaft innerhalb der Beiersdorf-Gruppe 2001 nahtlos an die hohen Umweltstandards des Mutterkonzerns an. Der Rückblick auf mittlerweile zehn Jahre internationales Umweltprogramm zeigt eine positive Bilanz: Kleine und große Maßnahmen in den  internationalen Standorten führten dazu, dass die  Ziele übertroffen wurden. Kontinuierlich verbesserten sich die Schlüsselindikatoren </w:t>
      </w:r>
      <w:r w:rsidRPr="00DF0583">
        <w:rPr>
          <w:rFonts w:eastAsia="Lucida Sans Unicode"/>
          <w:color w:val="000000"/>
          <w:kern w:val="1"/>
          <w:sz w:val="22"/>
          <w:szCs w:val="22"/>
          <w:lang w:eastAsia="hi-IN" w:bidi="hi-IN"/>
        </w:rPr>
        <w:t>Energieverbrauch, CO</w:t>
      </w:r>
      <w:r w:rsidRPr="00DF0583">
        <w:rPr>
          <w:rFonts w:eastAsia="Lucida Sans Unicode"/>
          <w:color w:val="000000"/>
          <w:kern w:val="1"/>
          <w:sz w:val="22"/>
          <w:szCs w:val="22"/>
          <w:vertAlign w:val="subscript"/>
          <w:lang w:eastAsia="hi-IN" w:bidi="hi-IN"/>
        </w:rPr>
        <w:t>2</w:t>
      </w:r>
      <w:r w:rsidRPr="00DF0583">
        <w:rPr>
          <w:rFonts w:eastAsia="Lucida Sans Unicode"/>
          <w:color w:val="000000"/>
          <w:kern w:val="1"/>
          <w:sz w:val="22"/>
          <w:szCs w:val="22"/>
          <w:lang w:eastAsia="hi-IN" w:bidi="hi-IN"/>
        </w:rPr>
        <w:t xml:space="preserve">-Austoß, Lösungsmitteleinsatz, Abfall und der Ausstoß flüchtiger organischer Substanzen, sogenannter VOC-Emissionen. </w:t>
      </w:r>
    </w:p>
    <w:p w:rsidR="00214C2E" w:rsidRPr="00DF0583" w:rsidRDefault="00214C2E" w:rsidP="00214C2E">
      <w:pPr>
        <w:widowControl w:val="0"/>
        <w:suppressAutoHyphens/>
        <w:rPr>
          <w:rFonts w:eastAsia="Lucida Sans Unicode"/>
          <w:color w:val="000000"/>
          <w:kern w:val="1"/>
          <w:sz w:val="22"/>
          <w:szCs w:val="22"/>
          <w:lang w:eastAsia="hi-IN" w:bidi="hi-IN"/>
        </w:rPr>
      </w:pPr>
    </w:p>
    <w:p w:rsidR="00214C2E" w:rsidRPr="00DF0583" w:rsidRDefault="00214C2E" w:rsidP="00214C2E">
      <w:pPr>
        <w:widowControl w:val="0"/>
        <w:suppressAutoHyphens/>
        <w:rPr>
          <w:rFonts w:eastAsia="Lucida Sans Unicode"/>
          <w:kern w:val="1"/>
          <w:sz w:val="22"/>
          <w:szCs w:val="22"/>
          <w:lang w:eastAsia="hi-IN" w:bidi="hi-IN"/>
        </w:rPr>
      </w:pPr>
      <w:r w:rsidRPr="00DF0583">
        <w:rPr>
          <w:rFonts w:eastAsia="Lucida Sans Unicode"/>
          <w:color w:val="000000"/>
          <w:kern w:val="1"/>
          <w:sz w:val="22"/>
          <w:szCs w:val="22"/>
          <w:lang w:eastAsia="hi-IN" w:bidi="hi-IN"/>
        </w:rPr>
        <w:t xml:space="preserve">Im tesa Werk Offenburg wissen die 420 Mitarbeiterinnen und Mitarbeiter jetzt offiziell, dass ihr Arbeitgeber zu den besten Deutschlands gehört: Seit Anfang März 2012 trägt das Werk das Gütesiegel „Great Place </w:t>
      </w:r>
      <w:proofErr w:type="spellStart"/>
      <w:r w:rsidRPr="00DF0583">
        <w:rPr>
          <w:rFonts w:eastAsia="Lucida Sans Unicode"/>
          <w:color w:val="000000"/>
          <w:kern w:val="1"/>
          <w:sz w:val="22"/>
          <w:szCs w:val="22"/>
          <w:lang w:eastAsia="hi-IN" w:bidi="hi-IN"/>
        </w:rPr>
        <w:t>to</w:t>
      </w:r>
      <w:proofErr w:type="spellEnd"/>
      <w:r w:rsidRPr="00DF0583">
        <w:rPr>
          <w:rFonts w:eastAsia="Lucida Sans Unicode"/>
          <w:color w:val="000000"/>
          <w:kern w:val="1"/>
          <w:sz w:val="22"/>
          <w:szCs w:val="22"/>
          <w:lang w:eastAsia="hi-IN" w:bidi="hi-IN"/>
        </w:rPr>
        <w:t xml:space="preserve"> Work“. Basis für die Bewertung waren eine Mitarbeiter-Befragung und ein Kultur-Audit durch das „Great Place </w:t>
      </w:r>
      <w:proofErr w:type="spellStart"/>
      <w:r w:rsidRPr="00DF0583">
        <w:rPr>
          <w:rFonts w:eastAsia="Lucida Sans Unicode"/>
          <w:color w:val="000000"/>
          <w:kern w:val="1"/>
          <w:sz w:val="22"/>
          <w:szCs w:val="22"/>
          <w:lang w:eastAsia="hi-IN" w:bidi="hi-IN"/>
        </w:rPr>
        <w:t>to</w:t>
      </w:r>
      <w:proofErr w:type="spellEnd"/>
      <w:r w:rsidRPr="00DF0583">
        <w:rPr>
          <w:rFonts w:eastAsia="Lucida Sans Unicode"/>
          <w:color w:val="000000"/>
          <w:kern w:val="1"/>
          <w:sz w:val="22"/>
          <w:szCs w:val="22"/>
          <w:lang w:eastAsia="hi-IN" w:bidi="hi-IN"/>
        </w:rPr>
        <w:t xml:space="preserve"> Work Institut“. Das unabhängige internationale Forschungs- und Beratungsunternehmen mit Stammsitz in den USA wurde 1991 gegründet und ist weltweit anerkannt. Partner der Initiative in Deutschland ist unter anderem das Bundesministerium für Arbeit und Soziales. Ergänzend dazu erhielt das tesa Werk Offenburg den Sonderpreis „Betriebliche Gesundheitsförderung“.   </w:t>
      </w:r>
    </w:p>
    <w:p w:rsidR="00214C2E" w:rsidRPr="00DF0583" w:rsidRDefault="00214C2E" w:rsidP="00214C2E">
      <w:pPr>
        <w:widowControl w:val="0"/>
        <w:suppressAutoHyphens/>
        <w:rPr>
          <w:rFonts w:eastAsia="Lucida Sans Unicode"/>
          <w:kern w:val="1"/>
          <w:sz w:val="22"/>
          <w:szCs w:val="22"/>
          <w:lang w:eastAsia="hi-IN" w:bidi="hi-IN"/>
        </w:rPr>
      </w:pPr>
    </w:p>
    <w:p w:rsidR="00214C2E" w:rsidRPr="00DF0583" w:rsidRDefault="00214C2E" w:rsidP="00214C2E">
      <w:pPr>
        <w:widowControl w:val="0"/>
        <w:suppressAutoHyphens/>
        <w:rPr>
          <w:rFonts w:eastAsia="Lucida Sans Unicode"/>
          <w:kern w:val="1"/>
          <w:sz w:val="22"/>
          <w:szCs w:val="22"/>
          <w:lang w:eastAsia="hi-IN" w:bidi="hi-IN"/>
        </w:rPr>
      </w:pPr>
      <w:r w:rsidRPr="00DF0583">
        <w:rPr>
          <w:rFonts w:eastAsia="Lucida Sans Unicode"/>
          <w:color w:val="000000"/>
          <w:kern w:val="1"/>
          <w:sz w:val="22"/>
          <w:szCs w:val="22"/>
          <w:lang w:eastAsia="hi-IN" w:bidi="hi-IN"/>
        </w:rPr>
        <w:t xml:space="preserve">Mit dem öffentlichen Wettbewerb „Kleben Sie ein Zeichen“ förderte tesa 2012 zum zweiten Mal in Folge regionale Nachhaltigkeitsprojekte in Deutschland. Dabei lag der Schwerpunkt auf Ressourcenschonung, Natur- und Umweltschutz. 122 Vereine, Initiativen und Privatpersonen reichten ihre Bewerbungen ein. Etwa 30.000 Umweltinteressierte beteiligten sich an der öffentlichen Wahl im Internet und suchten die besten Vorschläge aus. Am Ende freuten sich elf Siegerinnen und Sieger über eine finanzielle Unterstützung. Insgesamt stellte das Unternehmen eine Summe von 54.000 Euro zur Verfügung. </w:t>
      </w:r>
    </w:p>
    <w:p w:rsidR="00214C2E" w:rsidRPr="00DF0583" w:rsidRDefault="00214C2E" w:rsidP="00214C2E">
      <w:pPr>
        <w:widowControl w:val="0"/>
        <w:suppressAutoHyphens/>
        <w:rPr>
          <w:rFonts w:eastAsia="Lucida Sans Unicode"/>
          <w:kern w:val="1"/>
          <w:sz w:val="22"/>
          <w:szCs w:val="22"/>
          <w:lang w:eastAsia="hi-IN" w:bidi="hi-IN"/>
        </w:rPr>
      </w:pPr>
    </w:p>
    <w:p w:rsidR="00214C2E" w:rsidRPr="00DF0583" w:rsidRDefault="00214C2E" w:rsidP="00214C2E">
      <w:pPr>
        <w:widowControl w:val="0"/>
        <w:suppressAutoHyphens/>
        <w:rPr>
          <w:rFonts w:ascii="Times New Roman" w:eastAsia="Lucida Sans Unicode" w:hAnsi="Times New Roman" w:cs="Tahoma"/>
          <w:kern w:val="1"/>
          <w:lang w:eastAsia="hi-IN" w:bidi="hi-IN"/>
        </w:rPr>
      </w:pPr>
      <w:r w:rsidRPr="00DF0583">
        <w:rPr>
          <w:rFonts w:eastAsia="Lucida Sans Unicode"/>
          <w:color w:val="000000"/>
          <w:kern w:val="1"/>
          <w:sz w:val="22"/>
          <w:szCs w:val="22"/>
          <w:lang w:eastAsia="hi-IN" w:bidi="hi-IN"/>
        </w:rPr>
        <w:t xml:space="preserve">Erneut zeigte sich 2012 auch das intensive gesellschaftliche Engagement der tesa SE und ihrer Tochtergesellschaften in zahlreichen Projekten. Sie stehen im Einklang mit der weltweit gültigen „tesa Corporate </w:t>
      </w:r>
      <w:proofErr w:type="spellStart"/>
      <w:r w:rsidRPr="00DF0583">
        <w:rPr>
          <w:rFonts w:eastAsia="Lucida Sans Unicode"/>
          <w:color w:val="000000"/>
          <w:kern w:val="1"/>
          <w:sz w:val="22"/>
          <w:szCs w:val="22"/>
          <w:lang w:eastAsia="hi-IN" w:bidi="hi-IN"/>
        </w:rPr>
        <w:t>Giving</w:t>
      </w:r>
      <w:proofErr w:type="spellEnd"/>
      <w:r w:rsidRPr="00DF0583">
        <w:rPr>
          <w:rFonts w:eastAsia="Lucida Sans Unicode"/>
          <w:color w:val="000000"/>
          <w:kern w:val="1"/>
          <w:sz w:val="22"/>
          <w:szCs w:val="22"/>
          <w:lang w:eastAsia="hi-IN" w:bidi="hi-IN"/>
        </w:rPr>
        <w:t xml:space="preserve"> </w:t>
      </w:r>
      <w:proofErr w:type="spellStart"/>
      <w:r w:rsidRPr="00DF0583">
        <w:rPr>
          <w:rFonts w:eastAsia="Lucida Sans Unicode"/>
          <w:color w:val="000000"/>
          <w:kern w:val="1"/>
          <w:sz w:val="22"/>
          <w:szCs w:val="22"/>
          <w:lang w:eastAsia="hi-IN" w:bidi="hi-IN"/>
        </w:rPr>
        <w:t>Policy</w:t>
      </w:r>
      <w:proofErr w:type="spellEnd"/>
      <w:r w:rsidRPr="00DF0583">
        <w:rPr>
          <w:rFonts w:eastAsia="Lucida Sans Unicode"/>
          <w:color w:val="000000"/>
          <w:kern w:val="1"/>
          <w:sz w:val="22"/>
          <w:szCs w:val="22"/>
          <w:lang w:eastAsia="hi-IN" w:bidi="hi-IN"/>
        </w:rPr>
        <w:t xml:space="preserve">“, die einen Schwerpunkt auf die Unterstützung von benachteiligten Kindern und Jugendlichen legt. Neben der Förderung von Kreativität und Ausbildung werden Nachbarschaftshilfe und freiwilliges, ehrenamtliches Engagement an allen Standorten </w:t>
      </w:r>
      <w:proofErr w:type="spellStart"/>
      <w:r w:rsidRPr="00DF0583">
        <w:rPr>
          <w:rFonts w:eastAsia="Lucida Sans Unicode"/>
          <w:color w:val="000000"/>
          <w:kern w:val="1"/>
          <w:sz w:val="22"/>
          <w:szCs w:val="22"/>
          <w:lang w:eastAsia="hi-IN" w:bidi="hi-IN"/>
        </w:rPr>
        <w:t>groß geschrieben</w:t>
      </w:r>
      <w:proofErr w:type="spellEnd"/>
      <w:r w:rsidRPr="00DF0583">
        <w:rPr>
          <w:rFonts w:eastAsia="Lucida Sans Unicode"/>
          <w:color w:val="000000"/>
          <w:kern w:val="1"/>
          <w:sz w:val="22"/>
          <w:szCs w:val="22"/>
          <w:lang w:eastAsia="hi-IN" w:bidi="hi-IN"/>
        </w:rPr>
        <w:t xml:space="preserve">. Beispielsweise verbessert tesa in China die Perspektiven von Kindern aus Wanderarbeiterfamilien oder unterstützt hörgeschädigte Kinder in Polen. </w:t>
      </w:r>
      <w:r w:rsidRPr="00DF0583">
        <w:rPr>
          <w:rFonts w:eastAsia="Lucida Sans Unicode"/>
          <w:kern w:val="1"/>
          <w:sz w:val="22"/>
          <w:szCs w:val="22"/>
          <w:lang w:eastAsia="hi-IN" w:bidi="hi-IN"/>
        </w:rPr>
        <w:t xml:space="preserve">In Deutschland setzte das Unternehmen außerdem die 2011 begonnene Partnerschaft mit dem UNESCO Biosphärenreservat Niedersächsische Elbtalaue fort. 2012 pflanzten Mitarbeiterinnen und Mitarbeiter unter </w:t>
      </w:r>
      <w:proofErr w:type="gramStart"/>
      <w:r w:rsidRPr="00DF0583">
        <w:rPr>
          <w:rFonts w:eastAsia="Lucida Sans Unicode"/>
          <w:kern w:val="1"/>
          <w:sz w:val="22"/>
          <w:szCs w:val="22"/>
          <w:lang w:eastAsia="hi-IN" w:bidi="hi-IN"/>
        </w:rPr>
        <w:t>anderem 2.500 junge Bäume</w:t>
      </w:r>
      <w:proofErr w:type="gramEnd"/>
      <w:r w:rsidRPr="00DF0583">
        <w:rPr>
          <w:rFonts w:eastAsia="Lucida Sans Unicode"/>
          <w:kern w:val="1"/>
          <w:sz w:val="22"/>
          <w:szCs w:val="22"/>
          <w:lang w:eastAsia="hi-IN" w:bidi="hi-IN"/>
        </w:rPr>
        <w:t xml:space="preserve"> und führten Pflegearbeiten aus. Mit diesem </w:t>
      </w:r>
      <w:proofErr w:type="spellStart"/>
      <w:r w:rsidRPr="00DF0583">
        <w:rPr>
          <w:rFonts w:eastAsia="Lucida Sans Unicode"/>
          <w:kern w:val="1"/>
          <w:sz w:val="22"/>
          <w:szCs w:val="22"/>
          <w:lang w:eastAsia="hi-IN" w:bidi="hi-IN"/>
        </w:rPr>
        <w:t>Renaturierungsprojekt</w:t>
      </w:r>
      <w:proofErr w:type="spellEnd"/>
      <w:r w:rsidRPr="00DF0583">
        <w:rPr>
          <w:rFonts w:eastAsia="Lucida Sans Unicode"/>
          <w:kern w:val="1"/>
          <w:sz w:val="22"/>
          <w:szCs w:val="22"/>
          <w:lang w:eastAsia="hi-IN" w:bidi="hi-IN"/>
        </w:rPr>
        <w:t xml:space="preserve"> trägt tesa zu einer Verbesserung der Umwelt- und Lebensqualität in der Region bei und leistet darüber hinaus einen Beitrag zur langfristigen CO</w:t>
      </w:r>
      <w:r w:rsidRPr="00DF0583">
        <w:rPr>
          <w:rFonts w:eastAsia="Lucida Sans Unicode"/>
          <w:color w:val="000000"/>
          <w:kern w:val="1"/>
          <w:sz w:val="22"/>
          <w:szCs w:val="22"/>
          <w:vertAlign w:val="subscript"/>
          <w:lang w:eastAsia="hi-IN" w:bidi="hi-IN"/>
        </w:rPr>
        <w:t>2</w:t>
      </w:r>
      <w:r w:rsidRPr="00DF0583">
        <w:rPr>
          <w:rFonts w:eastAsia="Lucida Sans Unicode"/>
          <w:color w:val="000000"/>
          <w:kern w:val="1"/>
          <w:sz w:val="22"/>
          <w:szCs w:val="22"/>
          <w:lang w:eastAsia="hi-IN" w:bidi="hi-IN"/>
        </w:rPr>
        <w:t>-Bindung.</w:t>
      </w:r>
      <w:r w:rsidRPr="00DF0583">
        <w:rPr>
          <w:rFonts w:eastAsia="Lucida Sans Unicode"/>
          <w:color w:val="000000"/>
          <w:kern w:val="1"/>
          <w:lang w:eastAsia="hi-IN" w:bidi="hi-IN"/>
        </w:rPr>
        <w:t xml:space="preserve"> </w:t>
      </w:r>
    </w:p>
    <w:p w:rsidR="00214C2E" w:rsidRPr="00DE4D24" w:rsidRDefault="00214C2E" w:rsidP="00214C2E">
      <w:pPr>
        <w:autoSpaceDE w:val="0"/>
        <w:autoSpaceDN w:val="0"/>
        <w:adjustRightInd w:val="0"/>
        <w:rPr>
          <w:color w:val="000000" w:themeColor="text1"/>
          <w:sz w:val="22"/>
          <w:szCs w:val="22"/>
        </w:rPr>
      </w:pPr>
    </w:p>
    <w:p w:rsidR="00214C2E" w:rsidRPr="00DE4D24" w:rsidRDefault="00214C2E" w:rsidP="00214C2E">
      <w:pPr>
        <w:autoSpaceDE w:val="0"/>
        <w:autoSpaceDN w:val="0"/>
        <w:adjustRightInd w:val="0"/>
        <w:rPr>
          <w:color w:val="000000" w:themeColor="text1"/>
          <w:sz w:val="22"/>
          <w:szCs w:val="22"/>
        </w:rPr>
      </w:pPr>
    </w:p>
    <w:p w:rsidR="00214C2E" w:rsidRPr="00DE4D24" w:rsidRDefault="00214C2E" w:rsidP="00214C2E">
      <w:pPr>
        <w:autoSpaceDE w:val="0"/>
        <w:autoSpaceDN w:val="0"/>
        <w:adjustRightInd w:val="0"/>
        <w:rPr>
          <w:color w:val="000000" w:themeColor="text1"/>
          <w:sz w:val="22"/>
          <w:szCs w:val="22"/>
        </w:rPr>
      </w:pPr>
      <w:r w:rsidRPr="00DE4D24">
        <w:rPr>
          <w:color w:val="000000" w:themeColor="text1"/>
          <w:sz w:val="22"/>
          <w:szCs w:val="22"/>
        </w:rPr>
        <w:t xml:space="preserve">Alle Aktivitäten dokumentiert tesa in einem jährlichen Bericht, der in elektronischer Form vorliegt und unter </w:t>
      </w:r>
      <w:hyperlink r:id="rId8" w:history="1">
        <w:r w:rsidRPr="00C95206">
          <w:rPr>
            <w:rStyle w:val="Hyperlink"/>
            <w:rFonts w:cs="Arial"/>
            <w:sz w:val="22"/>
            <w:szCs w:val="22"/>
          </w:rPr>
          <w:t>www.tesa.de/company/responsibility</w:t>
        </w:r>
      </w:hyperlink>
      <w:r w:rsidRPr="00DE4D24">
        <w:rPr>
          <w:color w:val="000000" w:themeColor="text1"/>
          <w:sz w:val="22"/>
          <w:szCs w:val="22"/>
        </w:rPr>
        <w:t xml:space="preserve"> a</w:t>
      </w:r>
      <w:r w:rsidRPr="00DE4D24">
        <w:rPr>
          <w:color w:val="000000" w:themeColor="text1"/>
          <w:sz w:val="22"/>
          <w:szCs w:val="22"/>
        </w:rPr>
        <w:t>b</w:t>
      </w:r>
      <w:r w:rsidRPr="00DE4D24">
        <w:rPr>
          <w:color w:val="000000" w:themeColor="text1"/>
          <w:sz w:val="22"/>
          <w:szCs w:val="22"/>
        </w:rPr>
        <w:t>gerufen werden kann.</w:t>
      </w:r>
    </w:p>
    <w:p w:rsidR="00214C2E" w:rsidRDefault="00214C2E" w:rsidP="00214C2E">
      <w:pPr>
        <w:rPr>
          <w:b/>
        </w:rPr>
      </w:pPr>
    </w:p>
    <w:p w:rsidR="00B3313A" w:rsidRPr="000333EA" w:rsidRDefault="00B3313A" w:rsidP="00700C31">
      <w:pPr>
        <w:tabs>
          <w:tab w:val="left" w:pos="7938"/>
        </w:tabs>
        <w:rPr>
          <w:sz w:val="22"/>
          <w:szCs w:val="22"/>
        </w:rPr>
      </w:pPr>
      <w:r w:rsidRPr="000333EA">
        <w:rPr>
          <w:sz w:val="22"/>
          <w:szCs w:val="22"/>
        </w:rPr>
        <w:t xml:space="preserve">Diese Presseinformation sowie Bildmaterial finden Sie online unter </w:t>
      </w:r>
      <w:hyperlink r:id="rId9" w:history="1">
        <w:r w:rsidRPr="000333EA">
          <w:rPr>
            <w:rStyle w:val="Hyperlink"/>
            <w:rFonts w:cs="Arial"/>
            <w:sz w:val="22"/>
            <w:szCs w:val="22"/>
          </w:rPr>
          <w:t>www.tesa.de/presse</w:t>
        </w:r>
      </w:hyperlink>
      <w:r w:rsidRPr="000333EA">
        <w:rPr>
          <w:sz w:val="22"/>
          <w:szCs w:val="22"/>
        </w:rPr>
        <w:t>.</w:t>
      </w:r>
    </w:p>
    <w:p w:rsidR="00B3313A" w:rsidRPr="000333EA" w:rsidRDefault="00B3313A" w:rsidP="00700C31">
      <w:pPr>
        <w:tabs>
          <w:tab w:val="left" w:pos="8080"/>
        </w:tabs>
        <w:ind w:left="567" w:right="-1"/>
        <w:rPr>
          <w:sz w:val="22"/>
          <w:szCs w:val="22"/>
        </w:rPr>
      </w:pPr>
    </w:p>
    <w:p w:rsidR="00B3313A" w:rsidRPr="000333EA" w:rsidRDefault="00B3313A" w:rsidP="00700C31">
      <w:pPr>
        <w:tabs>
          <w:tab w:val="left" w:pos="8080"/>
        </w:tabs>
        <w:ind w:right="-1"/>
        <w:rPr>
          <w:sz w:val="22"/>
          <w:szCs w:val="22"/>
        </w:rPr>
      </w:pPr>
      <w:r w:rsidRPr="000333EA">
        <w:rPr>
          <w:b/>
          <w:bCs/>
          <w:sz w:val="22"/>
          <w:szCs w:val="22"/>
        </w:rPr>
        <w:t>Pressekontakt:</w:t>
      </w:r>
    </w:p>
    <w:p w:rsidR="00B3313A" w:rsidRPr="000333EA" w:rsidRDefault="00B3313A" w:rsidP="00700C31">
      <w:pPr>
        <w:tabs>
          <w:tab w:val="left" w:pos="8080"/>
        </w:tabs>
        <w:rPr>
          <w:sz w:val="22"/>
          <w:szCs w:val="22"/>
        </w:rPr>
      </w:pPr>
      <w:r w:rsidRPr="000333EA">
        <w:rPr>
          <w:sz w:val="22"/>
          <w:szCs w:val="22"/>
        </w:rPr>
        <w:t xml:space="preserve">tesa SE </w:t>
      </w:r>
    </w:p>
    <w:p w:rsidR="00B3313A" w:rsidRPr="000333EA" w:rsidRDefault="00B3313A" w:rsidP="00700C31">
      <w:pPr>
        <w:tabs>
          <w:tab w:val="left" w:pos="8080"/>
        </w:tabs>
        <w:rPr>
          <w:sz w:val="22"/>
          <w:szCs w:val="22"/>
        </w:rPr>
      </w:pPr>
      <w:r w:rsidRPr="000333EA">
        <w:rPr>
          <w:sz w:val="22"/>
          <w:szCs w:val="22"/>
        </w:rPr>
        <w:t>Reinhart Martin – Leiter Unternehmenskommunikation</w:t>
      </w:r>
    </w:p>
    <w:p w:rsidR="00B3313A" w:rsidRPr="000333EA" w:rsidRDefault="00B3313A" w:rsidP="00700C31">
      <w:pPr>
        <w:tabs>
          <w:tab w:val="left" w:pos="8080"/>
        </w:tabs>
        <w:rPr>
          <w:sz w:val="22"/>
          <w:szCs w:val="22"/>
        </w:rPr>
      </w:pPr>
      <w:r w:rsidRPr="000333EA">
        <w:rPr>
          <w:sz w:val="22"/>
          <w:szCs w:val="22"/>
        </w:rPr>
        <w:t>Tel: +49(0)40 - 4909-4448</w:t>
      </w:r>
    </w:p>
    <w:p w:rsidR="00B3313A" w:rsidRPr="000333EA" w:rsidRDefault="00B3313A" w:rsidP="00700C31">
      <w:pPr>
        <w:tabs>
          <w:tab w:val="left" w:pos="8080"/>
        </w:tabs>
        <w:rPr>
          <w:sz w:val="22"/>
          <w:szCs w:val="22"/>
        </w:rPr>
      </w:pPr>
      <w:r w:rsidRPr="000333EA">
        <w:rPr>
          <w:sz w:val="22"/>
          <w:szCs w:val="22"/>
          <w:lang w:val="it-IT"/>
        </w:rPr>
        <w:t xml:space="preserve">E-Mail: </w:t>
      </w:r>
      <w:hyperlink r:id="rId10" w:history="1">
        <w:r w:rsidRPr="000333EA">
          <w:rPr>
            <w:sz w:val="22"/>
            <w:szCs w:val="22"/>
            <w:lang w:val="it-IT"/>
          </w:rPr>
          <w:t>reinhart.martin@tesa.com</w:t>
        </w:r>
      </w:hyperlink>
    </w:p>
    <w:p w:rsidR="00F50023" w:rsidRPr="000333EA" w:rsidRDefault="00F50023" w:rsidP="00700C31">
      <w:pPr>
        <w:tabs>
          <w:tab w:val="left" w:pos="7938"/>
        </w:tabs>
        <w:ind w:right="-1"/>
        <w:rPr>
          <w:sz w:val="22"/>
          <w:szCs w:val="22"/>
        </w:rPr>
      </w:pPr>
    </w:p>
    <w:sectPr w:rsidR="00F50023" w:rsidRPr="000333EA" w:rsidSect="00B3313A">
      <w:headerReference w:type="even" r:id="rId11"/>
      <w:headerReference w:type="default" r:id="rId12"/>
      <w:headerReference w:type="first" r:id="rId13"/>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9E" w:rsidRDefault="0079399E">
      <w:r>
        <w:separator/>
      </w:r>
    </w:p>
  </w:endnote>
  <w:endnote w:type="continuationSeparator" w:id="0">
    <w:p w:rsidR="0079399E" w:rsidRDefault="00793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9E" w:rsidRDefault="0079399E">
      <w:r>
        <w:separator/>
      </w:r>
    </w:p>
  </w:footnote>
  <w:footnote w:type="continuationSeparator" w:id="0">
    <w:p w:rsidR="0079399E" w:rsidRDefault="00793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0" w:rsidRDefault="009416E0" w:rsidP="00FD229C">
    <w:pPr>
      <w:pStyle w:val="Kopfzeile"/>
      <w:framePr w:wrap="around" w:vAnchor="text" w:hAnchor="margin" w:xAlign="center" w:y="1"/>
      <w:rPr>
        <w:rStyle w:val="Seitenzahl"/>
        <w:rFonts w:cs="Arial"/>
      </w:rPr>
    </w:pPr>
    <w:r>
      <w:rPr>
        <w:rStyle w:val="Seitenzahl"/>
        <w:rFonts w:cs="Arial"/>
      </w:rPr>
      <w:fldChar w:fldCharType="begin"/>
    </w:r>
    <w:r w:rsidR="00F86F90">
      <w:rPr>
        <w:rStyle w:val="Seitenzahl"/>
        <w:rFonts w:cs="Arial"/>
      </w:rPr>
      <w:instrText xml:space="preserve">PAGE  </w:instrText>
    </w:r>
    <w:r>
      <w:rPr>
        <w:rStyle w:val="Seitenzahl"/>
        <w:rFonts w:cs="Arial"/>
      </w:rPr>
      <w:fldChar w:fldCharType="end"/>
    </w:r>
  </w:p>
  <w:p w:rsidR="00F86F90" w:rsidRDefault="00F86F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0" w:rsidRDefault="009416E0" w:rsidP="00FD229C">
    <w:pPr>
      <w:pStyle w:val="Kopfzeile"/>
      <w:framePr w:wrap="around" w:vAnchor="text" w:hAnchor="margin" w:xAlign="center" w:y="1"/>
      <w:rPr>
        <w:rStyle w:val="Seitenzahl"/>
        <w:rFonts w:cs="Arial"/>
      </w:rPr>
    </w:pPr>
    <w:r>
      <w:rPr>
        <w:rStyle w:val="Seitenzahl"/>
        <w:rFonts w:cs="Arial"/>
      </w:rPr>
      <w:fldChar w:fldCharType="begin"/>
    </w:r>
    <w:r w:rsidR="00F86F90">
      <w:rPr>
        <w:rStyle w:val="Seitenzahl"/>
        <w:rFonts w:cs="Arial"/>
      </w:rPr>
      <w:instrText xml:space="preserve">PAGE  </w:instrText>
    </w:r>
    <w:r>
      <w:rPr>
        <w:rStyle w:val="Seitenzahl"/>
        <w:rFonts w:cs="Arial"/>
      </w:rPr>
      <w:fldChar w:fldCharType="separate"/>
    </w:r>
    <w:r w:rsidR="00214C2E">
      <w:rPr>
        <w:rStyle w:val="Seitenzahl"/>
        <w:rFonts w:cs="Arial"/>
        <w:noProof/>
      </w:rPr>
      <w:t>2</w:t>
    </w:r>
    <w:r>
      <w:rPr>
        <w:rStyle w:val="Seitenzahl"/>
        <w:rFonts w:cs="Arial"/>
      </w:rPr>
      <w:fldChar w:fldCharType="end"/>
    </w:r>
  </w:p>
  <w:p w:rsidR="00F86F90" w:rsidRDefault="00F86F90" w:rsidP="000E5C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0" w:rsidRDefault="00F86F90"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F86F90" w:rsidRDefault="00F86F90" w:rsidP="000E5C70">
    <w:pPr>
      <w:pStyle w:val="Kopfzeile"/>
    </w:pPr>
  </w:p>
  <w:p w:rsidR="00F86F90" w:rsidRDefault="00F86F90" w:rsidP="000E5C70">
    <w:pPr>
      <w:pStyle w:val="Kopfzeile"/>
      <w:rPr>
        <w:sz w:val="16"/>
        <w:szCs w:val="16"/>
      </w:rPr>
    </w:pPr>
  </w:p>
  <w:p w:rsidR="00F86F90" w:rsidRDefault="009416E0" w:rsidP="000E5C70">
    <w:pPr>
      <w:pStyle w:val="Kopfzeile"/>
      <w:tabs>
        <w:tab w:val="clear" w:pos="4536"/>
        <w:tab w:val="clear" w:pos="9072"/>
        <w:tab w:val="left" w:pos="7513"/>
        <w:tab w:val="left" w:pos="8080"/>
        <w:tab w:val="right" w:pos="9214"/>
      </w:tabs>
      <w:rPr>
        <w:sz w:val="12"/>
        <w:szCs w:val="12"/>
      </w:rPr>
    </w:pPr>
    <w:r w:rsidRPr="009416E0">
      <w:rPr>
        <w:noProof/>
        <w:lang w:eastAsia="en-US"/>
      </w:rPr>
      <w:pict>
        <v:shapetype id="_x0000_t202" coordsize="21600,21600" o:spt="202" path="m,l,21600r21600,l21600,xe">
          <v:stroke joinstyle="miter"/>
          <v:path gradientshapeok="t" o:connecttype="rect"/>
        </v:shapetype>
        <v:shape id="_x0000_s2050" type="#_x0000_t202" style="position:absolute;margin-left:-8.45pt;margin-top:1.2pt;width:414.55pt;height:53.4pt;z-index:251662336;mso-width-relative:margin;mso-height-relative:margin" stroked="f">
          <v:textbox>
            <w:txbxContent>
              <w:p w:rsidR="00F86F90" w:rsidRDefault="00F86F90" w:rsidP="00A215CF">
                <w:pPr>
                  <w:pStyle w:val="Kopfzeile"/>
                  <w:tabs>
                    <w:tab w:val="clear" w:pos="4536"/>
                    <w:tab w:val="clear" w:pos="9072"/>
                    <w:tab w:val="left" w:pos="7513"/>
                    <w:tab w:val="right" w:pos="9214"/>
                  </w:tabs>
                  <w:rPr>
                    <w:sz w:val="16"/>
                    <w:szCs w:val="16"/>
                  </w:rPr>
                </w:pPr>
              </w:p>
              <w:p w:rsidR="00F86F90" w:rsidRDefault="00F86F90" w:rsidP="00A215CF">
                <w:pPr>
                  <w:pStyle w:val="Kopfzeile"/>
                  <w:tabs>
                    <w:tab w:val="clear" w:pos="4536"/>
                    <w:tab w:val="clear" w:pos="9072"/>
                    <w:tab w:val="left" w:pos="5812"/>
                    <w:tab w:val="left" w:pos="6379"/>
                    <w:tab w:val="right" w:pos="9214"/>
                  </w:tabs>
                  <w:spacing w:line="360" w:lineRule="auto"/>
                  <w:rPr>
                    <w:sz w:val="12"/>
                    <w:szCs w:val="12"/>
                  </w:rPr>
                </w:pPr>
                <w:r>
                  <w:tab/>
                </w:r>
                <w:r>
                  <w:tab/>
                </w:r>
                <w:r>
                  <w:rPr>
                    <w:sz w:val="12"/>
                    <w:szCs w:val="12"/>
                  </w:rPr>
                  <w:t>Postfach 57 02 62</w:t>
                </w:r>
              </w:p>
              <w:p w:rsidR="00F86F90" w:rsidRDefault="00F86F90" w:rsidP="00A215CF">
                <w:pPr>
                  <w:pStyle w:val="Kopfzeile"/>
                  <w:tabs>
                    <w:tab w:val="clear" w:pos="4536"/>
                    <w:tab w:val="clear" w:pos="9072"/>
                    <w:tab w:val="left" w:pos="6379"/>
                    <w:tab w:val="right" w:pos="9214"/>
                  </w:tabs>
                  <w:spacing w:line="360" w:lineRule="auto"/>
                  <w:rPr>
                    <w:sz w:val="12"/>
                    <w:szCs w:val="12"/>
                  </w:rPr>
                </w:pPr>
                <w:r>
                  <w:rPr>
                    <w:sz w:val="12"/>
                    <w:szCs w:val="12"/>
                  </w:rPr>
                  <w:tab/>
                  <w:t>22771 Hamburg</w:t>
                </w:r>
              </w:p>
              <w:p w:rsidR="00F86F90" w:rsidRDefault="00F86F90" w:rsidP="00A215CF">
                <w:pPr>
                  <w:pStyle w:val="Kopfzeile"/>
                  <w:tabs>
                    <w:tab w:val="clear" w:pos="4536"/>
                    <w:tab w:val="clear" w:pos="9072"/>
                    <w:tab w:val="left" w:pos="5812"/>
                    <w:tab w:val="left" w:pos="5954"/>
                    <w:tab w:val="left" w:pos="6379"/>
                    <w:tab w:val="left" w:pos="7230"/>
                  </w:tabs>
                  <w:spacing w:line="360" w:lineRule="auto"/>
                  <w:rPr>
                    <w:sz w:val="12"/>
                    <w:szCs w:val="12"/>
                  </w:rPr>
                </w:pPr>
                <w:r>
                  <w:rPr>
                    <w:sz w:val="12"/>
                    <w:szCs w:val="12"/>
                  </w:rPr>
                  <w:tab/>
                </w:r>
                <w:r>
                  <w:rPr>
                    <w:sz w:val="12"/>
                    <w:szCs w:val="12"/>
                  </w:rPr>
                  <w:tab/>
                </w:r>
                <w:r>
                  <w:rPr>
                    <w:sz w:val="12"/>
                    <w:szCs w:val="12"/>
                  </w:rPr>
                  <w:tab/>
                  <w:t>Telefon +49 (0)40 4909 4448</w:t>
                </w:r>
              </w:p>
              <w:p w:rsidR="00F86F90" w:rsidRDefault="00F86F90" w:rsidP="00A215CF">
                <w:pPr>
                  <w:pStyle w:val="Kopfzeile"/>
                  <w:tabs>
                    <w:tab w:val="clear" w:pos="4536"/>
                    <w:tab w:val="clear" w:pos="9072"/>
                    <w:tab w:val="left" w:pos="5812"/>
                    <w:tab w:val="left" w:pos="6379"/>
                    <w:tab w:val="left" w:pos="6521"/>
                    <w:tab w:val="left" w:pos="7230"/>
                    <w:tab w:val="right" w:pos="7655"/>
                  </w:tabs>
                  <w:spacing w:line="360" w:lineRule="auto"/>
                  <w:rPr>
                    <w:sz w:val="12"/>
                    <w:szCs w:val="12"/>
                  </w:rPr>
                </w:pPr>
                <w:r>
                  <w:rPr>
                    <w:sz w:val="12"/>
                    <w:szCs w:val="12"/>
                  </w:rPr>
                  <w:tab/>
                </w:r>
                <w:r>
                  <w:rPr>
                    <w:sz w:val="12"/>
                    <w:szCs w:val="12"/>
                  </w:rPr>
                  <w:tab/>
                  <w:t>Fax +49 (0)40 4909 2236</w:t>
                </w:r>
              </w:p>
              <w:p w:rsidR="00F86F90" w:rsidRDefault="00F86F90"/>
            </w:txbxContent>
          </v:textbox>
        </v:shape>
      </w:pict>
    </w:r>
    <w:r w:rsidR="00F86F90">
      <w:tab/>
    </w:r>
  </w:p>
  <w:p w:rsidR="00F86F90" w:rsidRDefault="00F86F90" w:rsidP="000E5C70">
    <w:pPr>
      <w:pStyle w:val="Kopfzeile"/>
      <w:tabs>
        <w:tab w:val="clear" w:pos="4536"/>
        <w:tab w:val="clear" w:pos="9072"/>
        <w:tab w:val="left" w:pos="7513"/>
        <w:tab w:val="left" w:pos="8080"/>
        <w:tab w:val="right" w:pos="9214"/>
      </w:tabs>
      <w:rPr>
        <w:sz w:val="12"/>
        <w:szCs w:val="12"/>
      </w:rPr>
    </w:pPr>
  </w:p>
  <w:p w:rsidR="00F86F90" w:rsidRDefault="00F86F90" w:rsidP="000E5C70">
    <w:pPr>
      <w:pStyle w:val="Kopfzeile"/>
      <w:tabs>
        <w:tab w:val="clear" w:pos="4536"/>
        <w:tab w:val="clear" w:pos="9072"/>
        <w:tab w:val="left" w:pos="7513"/>
        <w:tab w:val="left" w:pos="8080"/>
        <w:tab w:val="right" w:pos="9214"/>
      </w:tabs>
      <w:rPr>
        <w:sz w:val="12"/>
        <w:szCs w:val="12"/>
      </w:rPr>
    </w:pPr>
  </w:p>
  <w:p w:rsidR="00F86F90" w:rsidRDefault="00F86F90" w:rsidP="000E5C70">
    <w:pPr>
      <w:pStyle w:val="Kopfzeile"/>
      <w:tabs>
        <w:tab w:val="clear" w:pos="4536"/>
        <w:tab w:val="clear" w:pos="9072"/>
        <w:tab w:val="left" w:pos="7513"/>
        <w:tab w:val="left" w:pos="8080"/>
        <w:tab w:val="right" w:pos="9214"/>
      </w:tabs>
      <w:rPr>
        <w:sz w:val="12"/>
        <w:szCs w:val="12"/>
      </w:rPr>
    </w:pPr>
  </w:p>
  <w:p w:rsidR="00F86F90" w:rsidRDefault="00F86F90" w:rsidP="000E5C70">
    <w:pPr>
      <w:pStyle w:val="Kopfzeile"/>
      <w:tabs>
        <w:tab w:val="clear" w:pos="4536"/>
        <w:tab w:val="clear" w:pos="9072"/>
        <w:tab w:val="left" w:pos="7513"/>
        <w:tab w:val="left" w:pos="8080"/>
        <w:tab w:val="right" w:pos="9214"/>
      </w:tabs>
      <w:rPr>
        <w:sz w:val="12"/>
        <w:szCs w:val="12"/>
      </w:rPr>
    </w:pPr>
  </w:p>
  <w:p w:rsidR="00F86F90" w:rsidRDefault="00F86F9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A61BC"/>
    <w:multiLevelType w:val="hybridMultilevel"/>
    <w:tmpl w:val="24727EC6"/>
    <w:lvl w:ilvl="0" w:tplc="04070001">
      <w:start w:val="1"/>
      <w:numFmt w:val="bullet"/>
      <w:lvlText w:val=""/>
      <w:lvlJc w:val="left"/>
      <w:pPr>
        <w:ind w:left="1224" w:hanging="360"/>
      </w:pPr>
      <w:rPr>
        <w:rFonts w:ascii="Symbol" w:hAnsi="Symbol" w:hint="default"/>
      </w:rPr>
    </w:lvl>
    <w:lvl w:ilvl="1" w:tplc="04070003" w:tentative="1">
      <w:start w:val="1"/>
      <w:numFmt w:val="bullet"/>
      <w:lvlText w:val="o"/>
      <w:lvlJc w:val="left"/>
      <w:pPr>
        <w:ind w:left="1944" w:hanging="360"/>
      </w:pPr>
      <w:rPr>
        <w:rFonts w:ascii="Courier New" w:hAnsi="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3">
    <w:nsid w:val="793372CC"/>
    <w:multiLevelType w:val="hybridMultilevel"/>
    <w:tmpl w:val="8DBE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00333C"/>
    <w:rsid w:val="00010489"/>
    <w:rsid w:val="00012717"/>
    <w:rsid w:val="00013E8C"/>
    <w:rsid w:val="0001419C"/>
    <w:rsid w:val="00023E40"/>
    <w:rsid w:val="00023F1D"/>
    <w:rsid w:val="000333EA"/>
    <w:rsid w:val="00040D6C"/>
    <w:rsid w:val="0004522A"/>
    <w:rsid w:val="00045DA7"/>
    <w:rsid w:val="000554E5"/>
    <w:rsid w:val="00064025"/>
    <w:rsid w:val="00071756"/>
    <w:rsid w:val="00074693"/>
    <w:rsid w:val="00082B60"/>
    <w:rsid w:val="000831F5"/>
    <w:rsid w:val="000931B5"/>
    <w:rsid w:val="000A0CB0"/>
    <w:rsid w:val="000A4BA2"/>
    <w:rsid w:val="000A68B5"/>
    <w:rsid w:val="000A75E7"/>
    <w:rsid w:val="000B016E"/>
    <w:rsid w:val="000B5189"/>
    <w:rsid w:val="000C553B"/>
    <w:rsid w:val="000D2110"/>
    <w:rsid w:val="000E49E9"/>
    <w:rsid w:val="000E5C70"/>
    <w:rsid w:val="000F12B5"/>
    <w:rsid w:val="000F34B4"/>
    <w:rsid w:val="000F352B"/>
    <w:rsid w:val="000F3DAC"/>
    <w:rsid w:val="000F4828"/>
    <w:rsid w:val="000F6521"/>
    <w:rsid w:val="000F652F"/>
    <w:rsid w:val="00104515"/>
    <w:rsid w:val="00105EED"/>
    <w:rsid w:val="001066EE"/>
    <w:rsid w:val="00107132"/>
    <w:rsid w:val="00114CD6"/>
    <w:rsid w:val="00115A4F"/>
    <w:rsid w:val="00125B62"/>
    <w:rsid w:val="00131494"/>
    <w:rsid w:val="00133D09"/>
    <w:rsid w:val="00142D59"/>
    <w:rsid w:val="00143890"/>
    <w:rsid w:val="0014398A"/>
    <w:rsid w:val="00145352"/>
    <w:rsid w:val="001461AF"/>
    <w:rsid w:val="00147264"/>
    <w:rsid w:val="0015324D"/>
    <w:rsid w:val="00153E93"/>
    <w:rsid w:val="00160170"/>
    <w:rsid w:val="001614A7"/>
    <w:rsid w:val="0016747B"/>
    <w:rsid w:val="0017114F"/>
    <w:rsid w:val="00176439"/>
    <w:rsid w:val="00185564"/>
    <w:rsid w:val="001951B5"/>
    <w:rsid w:val="001952E3"/>
    <w:rsid w:val="001A74E5"/>
    <w:rsid w:val="001B331B"/>
    <w:rsid w:val="001B7C6E"/>
    <w:rsid w:val="001C356C"/>
    <w:rsid w:val="001C6D80"/>
    <w:rsid w:val="001D240E"/>
    <w:rsid w:val="001D483C"/>
    <w:rsid w:val="001D4B9C"/>
    <w:rsid w:val="001F20F4"/>
    <w:rsid w:val="001F332E"/>
    <w:rsid w:val="001F425A"/>
    <w:rsid w:val="001F7448"/>
    <w:rsid w:val="001F759D"/>
    <w:rsid w:val="00205AAB"/>
    <w:rsid w:val="00206922"/>
    <w:rsid w:val="002120FD"/>
    <w:rsid w:val="002133C8"/>
    <w:rsid w:val="00214C2E"/>
    <w:rsid w:val="002152E4"/>
    <w:rsid w:val="00222FCE"/>
    <w:rsid w:val="00225714"/>
    <w:rsid w:val="00230B74"/>
    <w:rsid w:val="00232EB4"/>
    <w:rsid w:val="0023471F"/>
    <w:rsid w:val="00254C08"/>
    <w:rsid w:val="00260159"/>
    <w:rsid w:val="00264A1E"/>
    <w:rsid w:val="00266AFF"/>
    <w:rsid w:val="002679C7"/>
    <w:rsid w:val="0027448B"/>
    <w:rsid w:val="002814CD"/>
    <w:rsid w:val="00284B6A"/>
    <w:rsid w:val="002B7803"/>
    <w:rsid w:val="002C41A4"/>
    <w:rsid w:val="002C5A90"/>
    <w:rsid w:val="002C7BCE"/>
    <w:rsid w:val="002D6449"/>
    <w:rsid w:val="002E5D0B"/>
    <w:rsid w:val="002F118C"/>
    <w:rsid w:val="002F128E"/>
    <w:rsid w:val="002F27B1"/>
    <w:rsid w:val="002F3150"/>
    <w:rsid w:val="002F46E6"/>
    <w:rsid w:val="002F473C"/>
    <w:rsid w:val="00305673"/>
    <w:rsid w:val="00307995"/>
    <w:rsid w:val="0031022C"/>
    <w:rsid w:val="00325DD3"/>
    <w:rsid w:val="00325E07"/>
    <w:rsid w:val="00327FB6"/>
    <w:rsid w:val="00327FE5"/>
    <w:rsid w:val="003320DB"/>
    <w:rsid w:val="00333F8B"/>
    <w:rsid w:val="00336BEA"/>
    <w:rsid w:val="0033723C"/>
    <w:rsid w:val="00353F3A"/>
    <w:rsid w:val="00354101"/>
    <w:rsid w:val="00371034"/>
    <w:rsid w:val="00377453"/>
    <w:rsid w:val="00385584"/>
    <w:rsid w:val="00386458"/>
    <w:rsid w:val="0039628B"/>
    <w:rsid w:val="003A0DEA"/>
    <w:rsid w:val="003A1774"/>
    <w:rsid w:val="003A6D3F"/>
    <w:rsid w:val="003B1F39"/>
    <w:rsid w:val="003B23E2"/>
    <w:rsid w:val="003B7940"/>
    <w:rsid w:val="003C2150"/>
    <w:rsid w:val="003C7FC6"/>
    <w:rsid w:val="003D1F57"/>
    <w:rsid w:val="003D218E"/>
    <w:rsid w:val="003D7E7A"/>
    <w:rsid w:val="003F523B"/>
    <w:rsid w:val="00402F35"/>
    <w:rsid w:val="00403E61"/>
    <w:rsid w:val="00416F1E"/>
    <w:rsid w:val="004209A6"/>
    <w:rsid w:val="00425545"/>
    <w:rsid w:val="00430639"/>
    <w:rsid w:val="00430CD1"/>
    <w:rsid w:val="00431F22"/>
    <w:rsid w:val="00432EDA"/>
    <w:rsid w:val="00440D11"/>
    <w:rsid w:val="004435AC"/>
    <w:rsid w:val="00445CBE"/>
    <w:rsid w:val="004509EB"/>
    <w:rsid w:val="004522A6"/>
    <w:rsid w:val="004628C6"/>
    <w:rsid w:val="00463F2E"/>
    <w:rsid w:val="00464C6A"/>
    <w:rsid w:val="00480D4D"/>
    <w:rsid w:val="00482413"/>
    <w:rsid w:val="00485560"/>
    <w:rsid w:val="004A6505"/>
    <w:rsid w:val="004B7F6F"/>
    <w:rsid w:val="004C3500"/>
    <w:rsid w:val="004D54F1"/>
    <w:rsid w:val="004D5903"/>
    <w:rsid w:val="004E6B34"/>
    <w:rsid w:val="004F044C"/>
    <w:rsid w:val="004F64F7"/>
    <w:rsid w:val="005013D5"/>
    <w:rsid w:val="00502D6B"/>
    <w:rsid w:val="00511879"/>
    <w:rsid w:val="00516C6D"/>
    <w:rsid w:val="00522699"/>
    <w:rsid w:val="00523665"/>
    <w:rsid w:val="00527940"/>
    <w:rsid w:val="00531BEF"/>
    <w:rsid w:val="005345AB"/>
    <w:rsid w:val="00534670"/>
    <w:rsid w:val="00542220"/>
    <w:rsid w:val="00544A18"/>
    <w:rsid w:val="00551095"/>
    <w:rsid w:val="00551318"/>
    <w:rsid w:val="00551E06"/>
    <w:rsid w:val="005758F5"/>
    <w:rsid w:val="0058289E"/>
    <w:rsid w:val="0058500D"/>
    <w:rsid w:val="005862A3"/>
    <w:rsid w:val="00587F35"/>
    <w:rsid w:val="00590B48"/>
    <w:rsid w:val="0059140B"/>
    <w:rsid w:val="005937B6"/>
    <w:rsid w:val="00595252"/>
    <w:rsid w:val="005A0520"/>
    <w:rsid w:val="005A3557"/>
    <w:rsid w:val="005A6E69"/>
    <w:rsid w:val="005B3BFD"/>
    <w:rsid w:val="005B694F"/>
    <w:rsid w:val="005B73CE"/>
    <w:rsid w:val="005C243F"/>
    <w:rsid w:val="005D4BA1"/>
    <w:rsid w:val="005E4719"/>
    <w:rsid w:val="005E4780"/>
    <w:rsid w:val="0061555F"/>
    <w:rsid w:val="00626310"/>
    <w:rsid w:val="00637986"/>
    <w:rsid w:val="00641CDD"/>
    <w:rsid w:val="00647179"/>
    <w:rsid w:val="0065106D"/>
    <w:rsid w:val="00654773"/>
    <w:rsid w:val="006653D7"/>
    <w:rsid w:val="00671370"/>
    <w:rsid w:val="00674578"/>
    <w:rsid w:val="006A06DC"/>
    <w:rsid w:val="006B5E42"/>
    <w:rsid w:val="006B6669"/>
    <w:rsid w:val="006C6A21"/>
    <w:rsid w:val="006D25CD"/>
    <w:rsid w:val="006D334E"/>
    <w:rsid w:val="006E34B3"/>
    <w:rsid w:val="006F2EF9"/>
    <w:rsid w:val="00700C31"/>
    <w:rsid w:val="00701D2D"/>
    <w:rsid w:val="00702D66"/>
    <w:rsid w:val="007031AA"/>
    <w:rsid w:val="0070586A"/>
    <w:rsid w:val="007118DA"/>
    <w:rsid w:val="007150DA"/>
    <w:rsid w:val="007210C3"/>
    <w:rsid w:val="0072318F"/>
    <w:rsid w:val="00723262"/>
    <w:rsid w:val="00727977"/>
    <w:rsid w:val="00730921"/>
    <w:rsid w:val="007328A8"/>
    <w:rsid w:val="00733567"/>
    <w:rsid w:val="00736036"/>
    <w:rsid w:val="007473B7"/>
    <w:rsid w:val="00751411"/>
    <w:rsid w:val="00752CA8"/>
    <w:rsid w:val="00755C58"/>
    <w:rsid w:val="007652C0"/>
    <w:rsid w:val="007711B5"/>
    <w:rsid w:val="00773455"/>
    <w:rsid w:val="00773969"/>
    <w:rsid w:val="00781E40"/>
    <w:rsid w:val="00785204"/>
    <w:rsid w:val="0078771B"/>
    <w:rsid w:val="00790D16"/>
    <w:rsid w:val="0079399E"/>
    <w:rsid w:val="007B404C"/>
    <w:rsid w:val="007D164E"/>
    <w:rsid w:val="007D586D"/>
    <w:rsid w:val="007F00EA"/>
    <w:rsid w:val="00800CEF"/>
    <w:rsid w:val="00803FF6"/>
    <w:rsid w:val="008152BD"/>
    <w:rsid w:val="0082109B"/>
    <w:rsid w:val="0082351D"/>
    <w:rsid w:val="00823889"/>
    <w:rsid w:val="00827207"/>
    <w:rsid w:val="00831628"/>
    <w:rsid w:val="00831882"/>
    <w:rsid w:val="00835684"/>
    <w:rsid w:val="00835842"/>
    <w:rsid w:val="0084115B"/>
    <w:rsid w:val="00843CDF"/>
    <w:rsid w:val="00844D34"/>
    <w:rsid w:val="00845CD8"/>
    <w:rsid w:val="008509E3"/>
    <w:rsid w:val="00864F3B"/>
    <w:rsid w:val="00866D35"/>
    <w:rsid w:val="00870E82"/>
    <w:rsid w:val="008733B1"/>
    <w:rsid w:val="00874ED7"/>
    <w:rsid w:val="00877629"/>
    <w:rsid w:val="008778A4"/>
    <w:rsid w:val="00881A35"/>
    <w:rsid w:val="00883220"/>
    <w:rsid w:val="00883BB9"/>
    <w:rsid w:val="00890964"/>
    <w:rsid w:val="00896254"/>
    <w:rsid w:val="008A4CB3"/>
    <w:rsid w:val="008B7488"/>
    <w:rsid w:val="008B74E5"/>
    <w:rsid w:val="008C026F"/>
    <w:rsid w:val="008D1CB2"/>
    <w:rsid w:val="008D4397"/>
    <w:rsid w:val="008D7E17"/>
    <w:rsid w:val="008E1738"/>
    <w:rsid w:val="008E5300"/>
    <w:rsid w:val="008F4E89"/>
    <w:rsid w:val="008F67D1"/>
    <w:rsid w:val="00900156"/>
    <w:rsid w:val="0090189F"/>
    <w:rsid w:val="00901CC1"/>
    <w:rsid w:val="00901CEF"/>
    <w:rsid w:val="0092064E"/>
    <w:rsid w:val="00923E49"/>
    <w:rsid w:val="009264D0"/>
    <w:rsid w:val="0092746C"/>
    <w:rsid w:val="009370E4"/>
    <w:rsid w:val="009411F0"/>
    <w:rsid w:val="009416E0"/>
    <w:rsid w:val="00942DB9"/>
    <w:rsid w:val="0095567C"/>
    <w:rsid w:val="00971EF4"/>
    <w:rsid w:val="00980879"/>
    <w:rsid w:val="00982126"/>
    <w:rsid w:val="00983F1D"/>
    <w:rsid w:val="00986B14"/>
    <w:rsid w:val="00993766"/>
    <w:rsid w:val="009A13B3"/>
    <w:rsid w:val="009C680C"/>
    <w:rsid w:val="009C7123"/>
    <w:rsid w:val="009D68BA"/>
    <w:rsid w:val="009E457E"/>
    <w:rsid w:val="009F4EFD"/>
    <w:rsid w:val="00A00866"/>
    <w:rsid w:val="00A02ADA"/>
    <w:rsid w:val="00A02F00"/>
    <w:rsid w:val="00A0517F"/>
    <w:rsid w:val="00A10DD3"/>
    <w:rsid w:val="00A116C1"/>
    <w:rsid w:val="00A215CF"/>
    <w:rsid w:val="00A21B28"/>
    <w:rsid w:val="00A22B4D"/>
    <w:rsid w:val="00A34018"/>
    <w:rsid w:val="00A360FA"/>
    <w:rsid w:val="00A4101E"/>
    <w:rsid w:val="00A416A6"/>
    <w:rsid w:val="00A53CFA"/>
    <w:rsid w:val="00A56B34"/>
    <w:rsid w:val="00A73ED3"/>
    <w:rsid w:val="00A73FB8"/>
    <w:rsid w:val="00A81F63"/>
    <w:rsid w:val="00A86A2F"/>
    <w:rsid w:val="00A95B7E"/>
    <w:rsid w:val="00AA1F94"/>
    <w:rsid w:val="00AA351D"/>
    <w:rsid w:val="00AB1502"/>
    <w:rsid w:val="00AB36A1"/>
    <w:rsid w:val="00AB75D9"/>
    <w:rsid w:val="00AC019C"/>
    <w:rsid w:val="00AC41C7"/>
    <w:rsid w:val="00AC6083"/>
    <w:rsid w:val="00AD1A7A"/>
    <w:rsid w:val="00AD363E"/>
    <w:rsid w:val="00AE1D47"/>
    <w:rsid w:val="00AF40E4"/>
    <w:rsid w:val="00AF65F8"/>
    <w:rsid w:val="00B008B0"/>
    <w:rsid w:val="00B10831"/>
    <w:rsid w:val="00B12363"/>
    <w:rsid w:val="00B12FE0"/>
    <w:rsid w:val="00B15835"/>
    <w:rsid w:val="00B168F8"/>
    <w:rsid w:val="00B21957"/>
    <w:rsid w:val="00B2401E"/>
    <w:rsid w:val="00B25625"/>
    <w:rsid w:val="00B3313A"/>
    <w:rsid w:val="00B376CD"/>
    <w:rsid w:val="00B40A62"/>
    <w:rsid w:val="00B42BA0"/>
    <w:rsid w:val="00B4365D"/>
    <w:rsid w:val="00B55AC7"/>
    <w:rsid w:val="00B55DFA"/>
    <w:rsid w:val="00B63014"/>
    <w:rsid w:val="00B6391B"/>
    <w:rsid w:val="00B6574E"/>
    <w:rsid w:val="00B728C3"/>
    <w:rsid w:val="00B85E7E"/>
    <w:rsid w:val="00B90211"/>
    <w:rsid w:val="00B90CB9"/>
    <w:rsid w:val="00B9126C"/>
    <w:rsid w:val="00BA033E"/>
    <w:rsid w:val="00BA0BE8"/>
    <w:rsid w:val="00BA0DE7"/>
    <w:rsid w:val="00BA7248"/>
    <w:rsid w:val="00BB21BB"/>
    <w:rsid w:val="00BB2962"/>
    <w:rsid w:val="00BB7851"/>
    <w:rsid w:val="00BC0E08"/>
    <w:rsid w:val="00BC1524"/>
    <w:rsid w:val="00BD33FF"/>
    <w:rsid w:val="00BE0535"/>
    <w:rsid w:val="00BE09E6"/>
    <w:rsid w:val="00BF7458"/>
    <w:rsid w:val="00C025B4"/>
    <w:rsid w:val="00C05C0D"/>
    <w:rsid w:val="00C10EF4"/>
    <w:rsid w:val="00C26351"/>
    <w:rsid w:val="00C3500F"/>
    <w:rsid w:val="00C60F8E"/>
    <w:rsid w:val="00C61B66"/>
    <w:rsid w:val="00C65E12"/>
    <w:rsid w:val="00C9263F"/>
    <w:rsid w:val="00C972DF"/>
    <w:rsid w:val="00CA1EEF"/>
    <w:rsid w:val="00CA3B94"/>
    <w:rsid w:val="00CA6111"/>
    <w:rsid w:val="00CA65FA"/>
    <w:rsid w:val="00CB5835"/>
    <w:rsid w:val="00CC1429"/>
    <w:rsid w:val="00CC47D8"/>
    <w:rsid w:val="00CD04B7"/>
    <w:rsid w:val="00CD2D0C"/>
    <w:rsid w:val="00CD52CB"/>
    <w:rsid w:val="00CD5673"/>
    <w:rsid w:val="00CE15B2"/>
    <w:rsid w:val="00CE51D1"/>
    <w:rsid w:val="00CE64ED"/>
    <w:rsid w:val="00CF3487"/>
    <w:rsid w:val="00CF429B"/>
    <w:rsid w:val="00D06886"/>
    <w:rsid w:val="00D13E94"/>
    <w:rsid w:val="00D1513A"/>
    <w:rsid w:val="00D213B3"/>
    <w:rsid w:val="00D328D1"/>
    <w:rsid w:val="00D36749"/>
    <w:rsid w:val="00D37BDE"/>
    <w:rsid w:val="00D41E75"/>
    <w:rsid w:val="00D47FF9"/>
    <w:rsid w:val="00D504B3"/>
    <w:rsid w:val="00D5489E"/>
    <w:rsid w:val="00D60489"/>
    <w:rsid w:val="00D70B34"/>
    <w:rsid w:val="00D73B44"/>
    <w:rsid w:val="00D80DA2"/>
    <w:rsid w:val="00D81B59"/>
    <w:rsid w:val="00D839E9"/>
    <w:rsid w:val="00D844C1"/>
    <w:rsid w:val="00D9013D"/>
    <w:rsid w:val="00D93C84"/>
    <w:rsid w:val="00D96BC7"/>
    <w:rsid w:val="00D97431"/>
    <w:rsid w:val="00D97D04"/>
    <w:rsid w:val="00DA7490"/>
    <w:rsid w:val="00DB7282"/>
    <w:rsid w:val="00DC3F99"/>
    <w:rsid w:val="00DC4822"/>
    <w:rsid w:val="00DD6CC2"/>
    <w:rsid w:val="00DE0F33"/>
    <w:rsid w:val="00DE2BB7"/>
    <w:rsid w:val="00DE5E96"/>
    <w:rsid w:val="00DE6082"/>
    <w:rsid w:val="00DE668B"/>
    <w:rsid w:val="00DE66BB"/>
    <w:rsid w:val="00E00B3F"/>
    <w:rsid w:val="00E02D9E"/>
    <w:rsid w:val="00E03D38"/>
    <w:rsid w:val="00E07D11"/>
    <w:rsid w:val="00E117E9"/>
    <w:rsid w:val="00E21FCE"/>
    <w:rsid w:val="00E31343"/>
    <w:rsid w:val="00E34A46"/>
    <w:rsid w:val="00E412F6"/>
    <w:rsid w:val="00E469F8"/>
    <w:rsid w:val="00E47130"/>
    <w:rsid w:val="00E54A03"/>
    <w:rsid w:val="00E605B8"/>
    <w:rsid w:val="00E609FB"/>
    <w:rsid w:val="00E7417F"/>
    <w:rsid w:val="00E92E52"/>
    <w:rsid w:val="00E968A5"/>
    <w:rsid w:val="00EB71D6"/>
    <w:rsid w:val="00EC2CF5"/>
    <w:rsid w:val="00EC7CDE"/>
    <w:rsid w:val="00ED2A1A"/>
    <w:rsid w:val="00ED4954"/>
    <w:rsid w:val="00EE0B87"/>
    <w:rsid w:val="00EE6BA3"/>
    <w:rsid w:val="00EE6C3A"/>
    <w:rsid w:val="00EF064C"/>
    <w:rsid w:val="00EF3979"/>
    <w:rsid w:val="00F0580A"/>
    <w:rsid w:val="00F063CF"/>
    <w:rsid w:val="00F06A38"/>
    <w:rsid w:val="00F07709"/>
    <w:rsid w:val="00F13CE1"/>
    <w:rsid w:val="00F15A31"/>
    <w:rsid w:val="00F171E0"/>
    <w:rsid w:val="00F22219"/>
    <w:rsid w:val="00F34034"/>
    <w:rsid w:val="00F345A0"/>
    <w:rsid w:val="00F35EFD"/>
    <w:rsid w:val="00F50023"/>
    <w:rsid w:val="00F50FB7"/>
    <w:rsid w:val="00F53265"/>
    <w:rsid w:val="00F544A1"/>
    <w:rsid w:val="00F548E4"/>
    <w:rsid w:val="00F57583"/>
    <w:rsid w:val="00F64E04"/>
    <w:rsid w:val="00F72BF7"/>
    <w:rsid w:val="00F75997"/>
    <w:rsid w:val="00F82D33"/>
    <w:rsid w:val="00F8438B"/>
    <w:rsid w:val="00F84CD0"/>
    <w:rsid w:val="00F857F9"/>
    <w:rsid w:val="00F864DD"/>
    <w:rsid w:val="00F86F90"/>
    <w:rsid w:val="00F95A26"/>
    <w:rsid w:val="00FA41DF"/>
    <w:rsid w:val="00FB0D51"/>
    <w:rsid w:val="00FB52CF"/>
    <w:rsid w:val="00FC1E5E"/>
    <w:rsid w:val="00FC71F3"/>
    <w:rsid w:val="00FD229C"/>
    <w:rsid w:val="00FD4012"/>
    <w:rsid w:val="00FD4FA1"/>
    <w:rsid w:val="00FF0DDD"/>
    <w:rsid w:val="00FF3899"/>
    <w:rsid w:val="00FF6B17"/>
    <w:rsid w:val="00FF7A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uiPriority w:val="99"/>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styleId="Listenabsatz">
    <w:name w:val="List Paragraph"/>
    <w:basedOn w:val="Standard"/>
    <w:uiPriority w:val="34"/>
    <w:qFormat/>
    <w:rsid w:val="00B90CB9"/>
    <w:pPr>
      <w:ind w:left="720"/>
      <w:contextualSpacing/>
    </w:pPr>
  </w:style>
  <w:style w:type="paragraph" w:customStyle="1" w:styleId="Standa">
    <w:name w:val="Standa"/>
    <w:rsid w:val="00F34034"/>
    <w:pPr>
      <w:spacing w:after="0" w:line="240" w:lineRule="auto"/>
    </w:pPr>
    <w:rPr>
      <w:rFonts w:ascii="Times" w:eastAsia="Calibri" w:hAnsi="Times"/>
      <w:sz w:val="24"/>
      <w:szCs w:val="20"/>
      <w:lang w:bidi="de-DE"/>
    </w:rPr>
  </w:style>
  <w:style w:type="character" w:customStyle="1" w:styleId="sup">
    <w:name w:val="sup"/>
    <w:basedOn w:val="Absatz-Standardschriftart"/>
    <w:rsid w:val="00254C08"/>
    <w:rPr>
      <w:vanish w:val="0"/>
      <w:webHidden w:val="0"/>
      <w:sz w:val="19"/>
      <w:szCs w:val="19"/>
      <w:bdr w:val="none" w:sz="0" w:space="0" w:color="auto" w:frame="1"/>
      <w:specVanish w:val="0"/>
    </w:rPr>
  </w:style>
  <w:style w:type="character" w:styleId="Platzhaltertext">
    <w:name w:val="Placeholder Text"/>
    <w:basedOn w:val="Absatz-Standardschriftart"/>
    <w:uiPriority w:val="99"/>
    <w:semiHidden/>
    <w:rsid w:val="008F4E89"/>
    <w:rPr>
      <w:color w:val="808080"/>
    </w:rPr>
  </w:style>
  <w:style w:type="paragraph" w:customStyle="1" w:styleId="Listenabsatz1">
    <w:name w:val="Listenabsatz1"/>
    <w:basedOn w:val="Standard"/>
    <w:rsid w:val="00214C2E"/>
    <w:pPr>
      <w:suppressAutoHyphens/>
      <w:spacing w:line="100" w:lineRule="atLeast"/>
      <w:ind w:left="720"/>
    </w:pPr>
    <w:rPr>
      <w:rFonts w:eastAsia="Arial Unicode MS"/>
      <w:kern w:val="1"/>
      <w:lang w:eastAsia="hi-IN" w:bidi="hi-IN"/>
    </w:rPr>
  </w:style>
</w:styles>
</file>

<file path=word/webSettings.xml><?xml version="1.0" encoding="utf-8"?>
<w:webSettings xmlns:r="http://schemas.openxmlformats.org/officeDocument/2006/relationships" xmlns:w="http://schemas.openxmlformats.org/wordprocessingml/2006/main">
  <w:divs>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 w:id="6406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AMV0405\TESA-LOC001\DATEN\1100_Unternehmenskom\Jahres-PKs\PK%202013\Consumer\Text_Consumer\www.tesa.de\company\responsibi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inhart.martin@tesa.com" TargetMode="External"/><Relationship Id="rId4" Type="http://schemas.openxmlformats.org/officeDocument/2006/relationships/settings" Target="settings.xml"/><Relationship Id="rId9" Type="http://schemas.openxmlformats.org/officeDocument/2006/relationships/hyperlink" Target="file:///\\hamv0405\tesa-loc001\PK%202010\Texte\Endfassungen\Deutsch\www.tesa.de\presse"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BAE7-3C47-46ED-A8DB-A7B81569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3485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2</cp:revision>
  <cp:lastPrinted>2013-02-05T13:24:00Z</cp:lastPrinted>
  <dcterms:created xsi:type="dcterms:W3CDTF">2013-03-13T10:33:00Z</dcterms:created>
  <dcterms:modified xsi:type="dcterms:W3CDTF">2013-03-13T10:33:00Z</dcterms:modified>
</cp:coreProperties>
</file>