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Default="002F2ACF" w:rsidP="006E052E">
      <w:pPr>
        <w:spacing w:line="360" w:lineRule="auto"/>
        <w:ind w:right="-1"/>
        <w:jc w:val="right"/>
        <w:rPr>
          <w:color w:val="000000"/>
        </w:rPr>
      </w:pPr>
      <w:r w:rsidRPr="009D3038">
        <w:rPr>
          <w:color w:val="000000"/>
        </w:rPr>
        <w:t xml:space="preserve">Hamburg, </w:t>
      </w:r>
      <w:r w:rsidR="004C6B07">
        <w:rPr>
          <w:color w:val="000000"/>
        </w:rPr>
        <w:t>12</w:t>
      </w:r>
      <w:r w:rsidR="009D3038" w:rsidRPr="009D3038">
        <w:rPr>
          <w:color w:val="000000"/>
        </w:rPr>
        <w:t>.</w:t>
      </w:r>
      <w:r w:rsidR="004C6B07">
        <w:rPr>
          <w:color w:val="000000"/>
        </w:rPr>
        <w:t xml:space="preserve"> Dezember</w:t>
      </w:r>
      <w:r w:rsidR="005E094F">
        <w:rPr>
          <w:color w:val="000000"/>
        </w:rPr>
        <w:t xml:space="preserve"> </w:t>
      </w:r>
      <w:r w:rsidR="004C6B07">
        <w:rPr>
          <w:color w:val="000000"/>
        </w:rPr>
        <w:t>2013</w:t>
      </w:r>
    </w:p>
    <w:p w:rsidR="006E052E" w:rsidRDefault="006E052E" w:rsidP="006E052E">
      <w:pPr>
        <w:spacing w:line="360" w:lineRule="auto"/>
        <w:ind w:right="-1"/>
        <w:jc w:val="right"/>
        <w:rPr>
          <w:color w:val="000000"/>
        </w:rPr>
      </w:pPr>
    </w:p>
    <w:p w:rsidR="006E052E" w:rsidRPr="00240D8B" w:rsidRDefault="00240D8B" w:rsidP="006E052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240D8B">
        <w:rPr>
          <w:b/>
          <w:color w:val="000000"/>
        </w:rPr>
        <w:t>Die tesa SE – Meilensteine einer Erfolgsgeschichte</w:t>
      </w:r>
      <w:r w:rsidR="006E052E" w:rsidRPr="00240D8B">
        <w:rPr>
          <w:b/>
          <w:bCs/>
        </w:rPr>
        <w:t xml:space="preserve"> </w:t>
      </w:r>
    </w:p>
    <w:p w:rsidR="00240D8B" w:rsidRDefault="00240D8B" w:rsidP="00240D8B">
      <w:pPr>
        <w:pStyle w:val="Timeline"/>
        <w:spacing w:after="0" w:line="240" w:lineRule="auto"/>
        <w:ind w:left="0" w:right="4512" w:firstLine="0"/>
        <w:rPr>
          <w:rFonts w:ascii="Arial" w:hAnsi="Arial" w:cs="Arial"/>
          <w:color w:val="auto"/>
          <w:sz w:val="24"/>
          <w:szCs w:val="24"/>
          <w:lang w:eastAsia="de-DE" w:bidi="ar-SA"/>
        </w:rPr>
      </w:pPr>
    </w:p>
    <w:p w:rsidR="00240D8B" w:rsidRPr="00240D8B" w:rsidRDefault="00240D8B" w:rsidP="00240D8B">
      <w:pPr>
        <w:pStyle w:val="Timeline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40D8B">
        <w:rPr>
          <w:rFonts w:ascii="Arial" w:hAnsi="Arial" w:cs="Arial"/>
          <w:b/>
          <w:color w:val="auto"/>
          <w:sz w:val="24"/>
          <w:szCs w:val="24"/>
        </w:rPr>
        <w:t xml:space="preserve">1896: </w:t>
      </w:r>
      <w:r w:rsidRPr="00240D8B">
        <w:rPr>
          <w:rFonts w:ascii="Arial" w:hAnsi="Arial" w:cs="Arial"/>
          <w:color w:val="auto"/>
          <w:sz w:val="24"/>
          <w:szCs w:val="24"/>
        </w:rPr>
        <w:t>Empfohlen zum Flicken von Fahrradreifen, erobert das Cito-Sportheftpflaster als erstes technisches Klebeband von Beiersdorf den Markt.</w:t>
      </w:r>
    </w:p>
    <w:p w:rsidR="00240D8B" w:rsidRPr="003526F4" w:rsidRDefault="00240D8B" w:rsidP="00240D8B">
      <w:pPr>
        <w:pStyle w:val="Timeline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526F4">
        <w:rPr>
          <w:rFonts w:ascii="Arial" w:hAnsi="Arial" w:cs="Arial"/>
          <w:sz w:val="24"/>
          <w:szCs w:val="24"/>
        </w:rPr>
        <w:t xml:space="preserve"> </w:t>
      </w:r>
      <w:r w:rsidRPr="003526F4">
        <w:rPr>
          <w:rFonts w:ascii="Arial" w:hAnsi="Arial" w:cs="Arial"/>
          <w:b/>
          <w:sz w:val="24"/>
          <w:szCs w:val="24"/>
        </w:rPr>
        <w:t>1906:</w:t>
      </w:r>
      <w:r w:rsidRPr="003526F4">
        <w:rPr>
          <w:rFonts w:ascii="Arial" w:hAnsi="Arial" w:cs="Arial"/>
          <w:sz w:val="24"/>
          <w:szCs w:val="24"/>
        </w:rPr>
        <w:t xml:space="preserve"> Elsa </w:t>
      </w:r>
      <w:proofErr w:type="spellStart"/>
      <w:r w:rsidRPr="003526F4">
        <w:rPr>
          <w:rFonts w:ascii="Arial" w:hAnsi="Arial" w:cs="Arial"/>
          <w:sz w:val="24"/>
          <w:szCs w:val="24"/>
        </w:rPr>
        <w:t>Tesm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526F4">
        <w:rPr>
          <w:rFonts w:ascii="Arial" w:hAnsi="Arial" w:cs="Arial"/>
          <w:sz w:val="24"/>
          <w:szCs w:val="24"/>
        </w:rPr>
        <w:t xml:space="preserve">von 1903 bis </w:t>
      </w:r>
      <w:r>
        <w:rPr>
          <w:rFonts w:ascii="Arial" w:hAnsi="Arial" w:cs="Arial"/>
          <w:sz w:val="24"/>
          <w:szCs w:val="24"/>
        </w:rPr>
        <w:t>1908 Kontoristin und</w:t>
      </w:r>
      <w:r w:rsidRPr="003526F4">
        <w:rPr>
          <w:rFonts w:ascii="Arial" w:hAnsi="Arial" w:cs="Arial"/>
          <w:sz w:val="24"/>
          <w:szCs w:val="24"/>
        </w:rPr>
        <w:t xml:space="preserve"> Leiterin</w:t>
      </w:r>
      <w:r>
        <w:rPr>
          <w:rFonts w:ascii="Arial" w:hAnsi="Arial" w:cs="Arial"/>
          <w:sz w:val="24"/>
          <w:szCs w:val="24"/>
        </w:rPr>
        <w:t xml:space="preserve"> der Beiersdorf Schreibstube, kreiert bei einem Ideenwettbewerb den Namen „Tesa“, gebildet aus den Silben ihres Vor- und Nachnamens.</w:t>
      </w:r>
    </w:p>
    <w:p w:rsidR="00240D8B" w:rsidRPr="003526F4" w:rsidRDefault="00240D8B" w:rsidP="00240D8B">
      <w:pPr>
        <w:spacing w:line="360" w:lineRule="auto"/>
        <w:textAlignment w:val="center"/>
      </w:pPr>
      <w:r w:rsidRPr="004F5E13">
        <w:rPr>
          <w:b/>
        </w:rPr>
        <w:t>1936</w:t>
      </w:r>
      <w:r>
        <w:rPr>
          <w:b/>
        </w:rPr>
        <w:t>:</w:t>
      </w:r>
      <w:r w:rsidRPr="004F5E13">
        <w:rPr>
          <w:b/>
        </w:rPr>
        <w:t xml:space="preserve"> </w:t>
      </w:r>
      <w:r w:rsidRPr="003526F4">
        <w:t>Auf den 17. Februa</w:t>
      </w:r>
      <w:r>
        <w:t>r fällt die Geburtsstunde des Tesa-Klebefilm®</w:t>
      </w:r>
      <w:r w:rsidRPr="003526F4">
        <w:t>.</w:t>
      </w:r>
      <w:r>
        <w:t xml:space="preserve"> Im gleichen Jahr entstehen </w:t>
      </w:r>
      <w:r w:rsidRPr="003526F4">
        <w:t>der</w:t>
      </w:r>
      <w:r>
        <w:t xml:space="preserve"> erste</w:t>
      </w:r>
      <w:r w:rsidRPr="003526F4">
        <w:t xml:space="preserve">  </w:t>
      </w:r>
      <w:proofErr w:type="spellStart"/>
      <w:r w:rsidRPr="003526F4">
        <w:t>Abroller</w:t>
      </w:r>
      <w:proofErr w:type="spellEnd"/>
      <w:r>
        <w:t xml:space="preserve"> sowie T</w:t>
      </w:r>
      <w:r w:rsidRPr="003526F4">
        <w:t>esa</w:t>
      </w:r>
      <w:r>
        <w:t>-Klebe</w:t>
      </w:r>
      <w:r w:rsidRPr="003526F4">
        <w:t>krepp</w:t>
      </w:r>
      <w:r>
        <w:t>®</w:t>
      </w:r>
      <w:r w:rsidRPr="003526F4">
        <w:t xml:space="preserve"> für Maler- und Lackierarbeiten.</w:t>
      </w:r>
    </w:p>
    <w:p w:rsidR="00240D8B" w:rsidRPr="003526F4" w:rsidRDefault="00240D8B" w:rsidP="00240D8B">
      <w:pPr>
        <w:spacing w:line="360" w:lineRule="auto"/>
      </w:pPr>
      <w:r w:rsidRPr="004F5E13">
        <w:rPr>
          <w:b/>
        </w:rPr>
        <w:t>1941</w:t>
      </w:r>
      <w:r>
        <w:rPr>
          <w:b/>
        </w:rPr>
        <w:t>:</w:t>
      </w:r>
      <w:r w:rsidRPr="004F5E13">
        <w:rPr>
          <w:b/>
        </w:rPr>
        <w:t xml:space="preserve"> </w:t>
      </w:r>
      <w:r>
        <w:t>Aus dem Namen Tesa-Klebefilm®</w:t>
      </w:r>
      <w:r w:rsidRPr="003526F4">
        <w:t xml:space="preserve"> wird die prägnante </w:t>
      </w:r>
      <w:r>
        <w:t xml:space="preserve">Kurzform </w:t>
      </w:r>
      <w:proofErr w:type="spellStart"/>
      <w:r>
        <w:t>tesafilm</w:t>
      </w:r>
      <w:proofErr w:type="spellEnd"/>
      <w:r>
        <w:t>® abgeleitet. t</w:t>
      </w:r>
      <w:r w:rsidRPr="003526F4">
        <w:t>esa entwickelt sich zur Dachmarke für alle selbstklebenden Produkte der Unternehmensgruppe.</w:t>
      </w:r>
    </w:p>
    <w:p w:rsidR="00240D8B" w:rsidRPr="003526F4" w:rsidRDefault="00240D8B" w:rsidP="00240D8B">
      <w:pPr>
        <w:spacing w:line="360" w:lineRule="auto"/>
      </w:pPr>
      <w:r w:rsidRPr="00C20516">
        <w:rPr>
          <w:b/>
        </w:rPr>
        <w:t>1954:</w:t>
      </w:r>
      <w:r>
        <w:t xml:space="preserve"> Bis heute ein Erfolgsschlager: </w:t>
      </w:r>
      <w:proofErr w:type="spellStart"/>
      <w:r>
        <w:t>t</w:t>
      </w:r>
      <w:r w:rsidRPr="003526F4">
        <w:t>esamoll</w:t>
      </w:r>
      <w:proofErr w:type="spellEnd"/>
      <w:r>
        <w:t>®</w:t>
      </w:r>
      <w:r w:rsidRPr="003526F4">
        <w:t xml:space="preserve"> zum Abdichten von Fenstern und Türen </w:t>
      </w:r>
      <w:r>
        <w:t>wird erfunden und kommt ein Jahr später auf den Markt.</w:t>
      </w:r>
    </w:p>
    <w:p w:rsidR="00240D8B" w:rsidRDefault="00240D8B" w:rsidP="00240D8B">
      <w:pPr>
        <w:spacing w:line="360" w:lineRule="auto"/>
      </w:pPr>
      <w:r w:rsidRPr="00976706">
        <w:rPr>
          <w:b/>
        </w:rPr>
        <w:t>1972:</w:t>
      </w:r>
      <w:r>
        <w:t xml:space="preserve"> „Kati“ kennt die Vorteile von tesa: Mehr als drei Jahre gibt das selbstbewusste Mädchen seinem „Vati“ Heimwerker-Tipps und prägt damit das deutsche Werbefernsehen.</w:t>
      </w:r>
    </w:p>
    <w:p w:rsidR="00240D8B" w:rsidRPr="00240D8B" w:rsidRDefault="00240D8B" w:rsidP="00240D8B">
      <w:pPr>
        <w:pStyle w:val="Timeline"/>
        <w:spacing w:after="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40D8B">
        <w:rPr>
          <w:rFonts w:ascii="Arial" w:hAnsi="Arial" w:cs="Arial"/>
          <w:b/>
          <w:color w:val="auto"/>
          <w:sz w:val="24"/>
          <w:szCs w:val="24"/>
        </w:rPr>
        <w:t>1982:</w:t>
      </w:r>
      <w:r w:rsidRPr="00240D8B">
        <w:rPr>
          <w:rFonts w:ascii="Arial" w:hAnsi="Arial" w:cs="Arial"/>
          <w:color w:val="auto"/>
          <w:sz w:val="24"/>
          <w:szCs w:val="24"/>
        </w:rPr>
        <w:t xml:space="preserve"> In Sparta/Michigan, USA, öffnet das erste große tesa Werk außerhalb Europas seine Tore.</w:t>
      </w:r>
    </w:p>
    <w:p w:rsidR="00240D8B" w:rsidRPr="003526F4" w:rsidRDefault="00240D8B" w:rsidP="00240D8B">
      <w:pPr>
        <w:pStyle w:val="Timeline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53252">
        <w:rPr>
          <w:rFonts w:ascii="Arial" w:hAnsi="Arial" w:cs="Arial"/>
          <w:b/>
          <w:sz w:val="24"/>
          <w:szCs w:val="24"/>
        </w:rPr>
        <w:t>1994:</w:t>
      </w:r>
      <w:r w:rsidRPr="003526F4">
        <w:rPr>
          <w:rFonts w:ascii="Arial" w:hAnsi="Arial" w:cs="Arial"/>
          <w:sz w:val="24"/>
          <w:szCs w:val="24"/>
        </w:rPr>
        <w:t xml:space="preserve"> Nägel, Schrauben &amp; Co. bekommen Konkurrenz durch d</w:t>
      </w:r>
      <w:r>
        <w:rPr>
          <w:rFonts w:ascii="Arial" w:hAnsi="Arial" w:cs="Arial"/>
          <w:sz w:val="24"/>
          <w:szCs w:val="24"/>
        </w:rPr>
        <w:t>ie Einführung der patentierten t</w:t>
      </w:r>
      <w:r w:rsidRPr="003526F4">
        <w:rPr>
          <w:rFonts w:ascii="Arial" w:hAnsi="Arial" w:cs="Arial"/>
          <w:sz w:val="24"/>
          <w:szCs w:val="24"/>
        </w:rPr>
        <w:t>esa Powerstrips</w:t>
      </w:r>
      <w:r>
        <w:rPr>
          <w:rFonts w:ascii="Arial" w:hAnsi="Arial" w:cs="Arial"/>
          <w:sz w:val="24"/>
          <w:szCs w:val="24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Pr="003526F4">
        <w:rPr>
          <w:rFonts w:ascii="Arial" w:hAnsi="Arial" w:cs="Arial"/>
          <w:sz w:val="24"/>
          <w:szCs w:val="24"/>
        </w:rPr>
        <w:t>Technologie.</w:t>
      </w:r>
    </w:p>
    <w:p w:rsidR="00240D8B" w:rsidRPr="003526F4" w:rsidRDefault="00240D8B" w:rsidP="00240D8B">
      <w:pPr>
        <w:pStyle w:val="Timeline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240D8B" w:rsidRPr="00464885" w:rsidRDefault="00240D8B" w:rsidP="00240D8B">
      <w:pPr>
        <w:spacing w:line="360" w:lineRule="auto"/>
        <w:textAlignment w:val="center"/>
      </w:pPr>
      <w:r w:rsidRPr="00464885">
        <w:rPr>
          <w:b/>
        </w:rPr>
        <w:lastRenderedPageBreak/>
        <w:t>1998:</w:t>
      </w:r>
      <w:r w:rsidRPr="00464885">
        <w:t xml:space="preserve"> Zwei Mannheimer Wissenschaftler entdecken, dass sich der </w:t>
      </w:r>
      <w:proofErr w:type="spellStart"/>
      <w:r w:rsidRPr="00464885">
        <w:t>tesafilm</w:t>
      </w:r>
      <w:proofErr w:type="spellEnd"/>
      <w:r w:rsidRPr="00464885">
        <w:t xml:space="preserve">® als Datenspeicher eignet. Drei Jahre später gründet tesa gemeinsam mit den Physikern die tesa scribos GmbH. </w:t>
      </w:r>
    </w:p>
    <w:p w:rsidR="00240D8B" w:rsidRDefault="00240D8B" w:rsidP="00240D8B">
      <w:pPr>
        <w:spacing w:line="360" w:lineRule="auto"/>
        <w:textAlignment w:val="center"/>
      </w:pPr>
      <w:r w:rsidRPr="00553252">
        <w:rPr>
          <w:b/>
        </w:rPr>
        <w:t>2001</w:t>
      </w:r>
      <w:r>
        <w:rPr>
          <w:b/>
        </w:rPr>
        <w:t>:</w:t>
      </w:r>
      <w:r>
        <w:t xml:space="preserve"> </w:t>
      </w:r>
      <w:r w:rsidRPr="003526F4">
        <w:t>Die ursprüngl</w:t>
      </w:r>
      <w:r>
        <w:t>iche tesa Sparte des Beiersdorf</w:t>
      </w:r>
      <w:r w:rsidR="00464885">
        <w:t xml:space="preserve"> </w:t>
      </w:r>
      <w:r w:rsidRPr="003526F4">
        <w:t>Konzerns geht den wichtigen Schritt in die Eigenständigkei</w:t>
      </w:r>
      <w:r>
        <w:t>t und wird zur tesa AG.</w:t>
      </w:r>
    </w:p>
    <w:p w:rsidR="00240D8B" w:rsidRDefault="00240D8B" w:rsidP="00240D8B">
      <w:pPr>
        <w:spacing w:line="360" w:lineRule="auto"/>
        <w:textAlignment w:val="center"/>
      </w:pPr>
      <w:r w:rsidRPr="008B20C8">
        <w:rPr>
          <w:b/>
        </w:rPr>
        <w:t>2005:</w:t>
      </w:r>
      <w:r w:rsidRPr="003526F4">
        <w:t xml:space="preserve"> Um nah bei seinen glo</w:t>
      </w:r>
      <w:r>
        <w:t>balen Kunden zu sein, eröffnet t</w:t>
      </w:r>
      <w:r w:rsidRPr="003526F4">
        <w:t xml:space="preserve">esa am 8. Dezember ein Werk mit Forschungsabteilung im chinesischen Suzhou. </w:t>
      </w:r>
      <w:r w:rsidRPr="00464885">
        <w:t>Das Werk wurde in der Rekordzeit von knapp drei Jahren geplant, gebaut und in Betrieb genommen.</w:t>
      </w:r>
    </w:p>
    <w:p w:rsidR="00DC743E" w:rsidRPr="00464885" w:rsidRDefault="00DC743E" w:rsidP="00240D8B">
      <w:pPr>
        <w:spacing w:line="360" w:lineRule="auto"/>
        <w:textAlignment w:val="center"/>
      </w:pPr>
      <w:r w:rsidRPr="00DC743E">
        <w:rPr>
          <w:b/>
        </w:rPr>
        <w:t>2009:</w:t>
      </w:r>
      <w:r>
        <w:t xml:space="preserve"> Am 30. März wird tesa Europa AG. Als „</w:t>
      </w:r>
      <w:proofErr w:type="spellStart"/>
      <w:r>
        <w:t>Societas</w:t>
      </w:r>
      <w:proofErr w:type="spellEnd"/>
      <w:r>
        <w:t xml:space="preserve"> </w:t>
      </w:r>
      <w:proofErr w:type="spellStart"/>
      <w:r>
        <w:t>Europaea</w:t>
      </w:r>
      <w:proofErr w:type="spellEnd"/>
      <w:r>
        <w:t xml:space="preserve">“ (SE) schließt sich tesa der grenzüberschreitenden und zeitgemäßen Rechtsform für Kapitalgesellschaften in der Europäischen Union an. </w:t>
      </w:r>
    </w:p>
    <w:p w:rsidR="00240D8B" w:rsidRDefault="00240D8B" w:rsidP="00240D8B">
      <w:pPr>
        <w:spacing w:line="360" w:lineRule="auto"/>
      </w:pPr>
      <w:r w:rsidRPr="003E177F">
        <w:rPr>
          <w:b/>
        </w:rPr>
        <w:t>2010</w:t>
      </w:r>
      <w:r>
        <w:rPr>
          <w:b/>
        </w:rPr>
        <w:t>:</w:t>
      </w:r>
      <w:r>
        <w:t xml:space="preserve"> In Hamburg gehen die </w:t>
      </w:r>
      <w:r w:rsidRPr="003526F4">
        <w:t xml:space="preserve">hochmoderne </w:t>
      </w:r>
      <w:proofErr w:type="spellStart"/>
      <w:r w:rsidRPr="003526F4">
        <w:t>Reinra</w:t>
      </w:r>
      <w:r w:rsidR="00464885">
        <w:t>um</w:t>
      </w:r>
      <w:proofErr w:type="spellEnd"/>
      <w:r w:rsidR="00464885">
        <w:t>-E</w:t>
      </w:r>
      <w:r>
        <w:t xml:space="preserve">inheit und eine weltweit einzigartige </w:t>
      </w:r>
      <w:r w:rsidRPr="003526F4">
        <w:t>Produktionsanla</w:t>
      </w:r>
      <w:r>
        <w:t xml:space="preserve">ge zur Herstellung neuer doppelseitiger Klebebänder an </w:t>
      </w:r>
      <w:r w:rsidR="00464885">
        <w:t>den Start.</w:t>
      </w:r>
    </w:p>
    <w:p w:rsidR="00240D8B" w:rsidRDefault="00240D8B" w:rsidP="00240D8B">
      <w:pPr>
        <w:spacing w:line="360" w:lineRule="auto"/>
      </w:pPr>
      <w:r w:rsidRPr="003E177F">
        <w:rPr>
          <w:b/>
        </w:rPr>
        <w:t>2011:</w:t>
      </w:r>
      <w:r>
        <w:t xml:space="preserve"> tesa feiert ein Doppel-Jubiläum – 75 Jahre </w:t>
      </w:r>
      <w:proofErr w:type="spellStart"/>
      <w:r>
        <w:t>tesafilm</w:t>
      </w:r>
      <w:proofErr w:type="spellEnd"/>
      <w:r>
        <w:t>® und zehn Jahre Eigenständigkeit als Beiersdorf Tochtergesellschaft.</w:t>
      </w:r>
    </w:p>
    <w:p w:rsidR="00240D8B" w:rsidRDefault="00240D8B" w:rsidP="00240D8B">
      <w:pPr>
        <w:spacing w:line="360" w:lineRule="auto"/>
      </w:pPr>
      <w:r>
        <w:t xml:space="preserve"> </w:t>
      </w:r>
      <w:r w:rsidRPr="00F42D78">
        <w:rPr>
          <w:b/>
        </w:rPr>
        <w:t>2012:</w:t>
      </w:r>
      <w:r>
        <w:t xml:space="preserve"> Das tesa Werk Offenburg, größter Produktionsstandort innerhalb des Konzerns, wird beim Wettbewerb „Great Place </w:t>
      </w:r>
      <w:proofErr w:type="spellStart"/>
      <w:r>
        <w:t>to</w:t>
      </w:r>
      <w:proofErr w:type="spellEnd"/>
      <w:r>
        <w:t xml:space="preserve"> Work“ als einer der besten Arbeitgeber Deutschlands ausgezeichnet.</w:t>
      </w:r>
    </w:p>
    <w:p w:rsidR="009858AA" w:rsidRDefault="00464885" w:rsidP="00464885">
      <w:pPr>
        <w:spacing w:line="360" w:lineRule="auto"/>
        <w:ind w:right="-1"/>
      </w:pPr>
      <w:r w:rsidRPr="00464885">
        <w:rPr>
          <w:b/>
        </w:rPr>
        <w:t>6.11.2012:</w:t>
      </w:r>
      <w:r>
        <w:t xml:space="preserve"> Erster Spatenstich für den Neubau von Headquarters, Forschungs- und </w:t>
      </w:r>
      <w:r w:rsidR="0065461F">
        <w:t>Technologiezentrum am Standort Hamburg Flughafen</w:t>
      </w:r>
      <w:r>
        <w:t xml:space="preserve"> in Norderstedt – mit 160 Millionen Euro das größte Investitionsprojekt in der Geschichte der tesa SE.</w:t>
      </w:r>
    </w:p>
    <w:p w:rsidR="00240D8B" w:rsidRPr="00C86822" w:rsidRDefault="009858AA" w:rsidP="00C86822">
      <w:pPr>
        <w:autoSpaceDE w:val="0"/>
        <w:autoSpaceDN w:val="0"/>
        <w:adjustRightInd w:val="0"/>
        <w:spacing w:line="360" w:lineRule="auto"/>
      </w:pPr>
      <w:r w:rsidRPr="00C86822">
        <w:rPr>
          <w:b/>
        </w:rPr>
        <w:t>31.12.2012:</w:t>
      </w:r>
      <w:r w:rsidRPr="00C86822">
        <w:t xml:space="preserve"> </w:t>
      </w:r>
      <w:r w:rsidR="00662C44" w:rsidRPr="00C86822">
        <w:t>Für das abgelaufene Geschäftsjahr</w:t>
      </w:r>
      <w:r w:rsidR="00C86822">
        <w:t xml:space="preserve"> verzeichnet </w:t>
      </w:r>
      <w:r w:rsidR="00DC743E" w:rsidRPr="00C86822">
        <w:t xml:space="preserve">tesa einen Rekordumsatz: Erstmals in der </w:t>
      </w:r>
      <w:r w:rsidR="00C86822">
        <w:t xml:space="preserve">Unternehmensgeschichte wird mit </w:t>
      </w:r>
      <w:r w:rsidR="00C86822" w:rsidRPr="00C86822">
        <w:t>1,00 Milliarden Euro (Vorjahr 947 Millionen Euro) die Umsatzmilliarde übertroffen.</w:t>
      </w:r>
      <w:r w:rsidR="00C86822">
        <w:t xml:space="preserve"> </w:t>
      </w:r>
      <w:r w:rsidR="00C86822" w:rsidRPr="00C86822">
        <w:t>Das betriebliche Ergebnis (EBIT) erreichte 129,3 Millionen Euro. Dies entspricht einer Umsatzrendite auf EBIT-Basis von 12,9 % (Vorjahr 11,5 %).</w:t>
      </w:r>
    </w:p>
    <w:p w:rsidR="00C06B7D" w:rsidRPr="00C86822" w:rsidRDefault="00C06B7D" w:rsidP="00C86822">
      <w:pPr>
        <w:tabs>
          <w:tab w:val="left" w:pos="0"/>
        </w:tabs>
        <w:spacing w:line="360" w:lineRule="auto"/>
        <w:ind w:right="-1"/>
      </w:pPr>
    </w:p>
    <w:p w:rsidR="00C86822" w:rsidRDefault="00C86822" w:rsidP="00BB45C2">
      <w:pPr>
        <w:tabs>
          <w:tab w:val="left" w:pos="0"/>
        </w:tabs>
        <w:spacing w:line="360" w:lineRule="auto"/>
        <w:ind w:right="-1"/>
      </w:pPr>
      <w:r w:rsidRPr="0033688F">
        <w:rPr>
          <w:b/>
        </w:rPr>
        <w:t>2013:</w:t>
      </w:r>
      <w:r w:rsidR="0033688F">
        <w:t xml:space="preserve"> Am 18. Juni erfolgt die Grundsteinlegung für den tesa Neubau auf der derzeit größten Baustelle Schleswig-Holsteins. Bereits ein halbes Jahr später, am 12. Dezember, sind mehr als 1000 Gäste zum Richtfest eingeladen. </w:t>
      </w:r>
      <w:r>
        <w:t xml:space="preserve"> </w:t>
      </w:r>
    </w:p>
    <w:p w:rsidR="00C86822" w:rsidRDefault="00C86822" w:rsidP="00BB45C2">
      <w:pPr>
        <w:tabs>
          <w:tab w:val="left" w:pos="0"/>
        </w:tabs>
        <w:spacing w:line="360" w:lineRule="auto"/>
        <w:ind w:right="-1"/>
      </w:pPr>
    </w:p>
    <w:p w:rsidR="007F7139" w:rsidRPr="002840B4" w:rsidRDefault="007F7139" w:rsidP="00BB45C2">
      <w:pPr>
        <w:tabs>
          <w:tab w:val="left" w:pos="0"/>
        </w:tabs>
        <w:spacing w:line="360" w:lineRule="auto"/>
        <w:ind w:right="-1"/>
      </w:pPr>
      <w:r w:rsidRPr="002840B4">
        <w:t xml:space="preserve">Diese Presseinformation sowie Bildmaterial finden Sie auf unserer Homepage unter </w:t>
      </w:r>
      <w:hyperlink r:id="rId7" w:history="1">
        <w:r w:rsidRPr="007F7139">
          <w:rPr>
            <w:rStyle w:val="Hyperlink"/>
            <w:rFonts w:cs="Arial"/>
            <w:bCs/>
          </w:rPr>
          <w:t>www.tesa.de/presse</w:t>
        </w:r>
      </w:hyperlink>
      <w:r>
        <w:rPr>
          <w:bCs/>
        </w:rPr>
        <w:t>.</w:t>
      </w:r>
    </w:p>
    <w:p w:rsidR="007F7139" w:rsidRDefault="007F7139" w:rsidP="0065105F">
      <w:pPr>
        <w:tabs>
          <w:tab w:val="left" w:pos="7370"/>
        </w:tabs>
        <w:spacing w:line="360" w:lineRule="auto"/>
        <w:ind w:right="-1"/>
      </w:pPr>
    </w:p>
    <w:p w:rsidR="0065105F" w:rsidRPr="00177924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</w:rPr>
      </w:pPr>
      <w:r w:rsidRPr="00177924">
        <w:rPr>
          <w:b/>
          <w:bCs/>
        </w:rPr>
        <w:t>Weitere Informationen:</w:t>
      </w:r>
    </w:p>
    <w:p w:rsidR="0065105F" w:rsidRPr="004E3176" w:rsidRDefault="0065105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4E3176">
        <w:rPr>
          <w:bCs/>
        </w:rPr>
        <w:t>tesa SE</w:t>
      </w:r>
    </w:p>
    <w:p w:rsidR="005E094F" w:rsidRPr="005E094F" w:rsidRDefault="005E094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5E094F">
        <w:rPr>
          <w:bCs/>
        </w:rPr>
        <w:t>Reinhart Martin</w:t>
      </w:r>
    </w:p>
    <w:p w:rsidR="0065105F" w:rsidRPr="005E094F" w:rsidRDefault="005E094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5E094F">
        <w:rPr>
          <w:bCs/>
        </w:rPr>
        <w:t>Leiter Unternehmenskommunikation</w:t>
      </w:r>
    </w:p>
    <w:p w:rsidR="0065105F" w:rsidRPr="0078477F" w:rsidRDefault="005E094F" w:rsidP="0065105F">
      <w:pPr>
        <w:tabs>
          <w:tab w:val="left" w:pos="7370"/>
        </w:tabs>
        <w:spacing w:line="360" w:lineRule="auto"/>
        <w:ind w:right="-1"/>
        <w:rPr>
          <w:bCs/>
        </w:rPr>
      </w:pPr>
      <w:r>
        <w:rPr>
          <w:bCs/>
        </w:rPr>
        <w:t>Tel: +49(0)40 - 4909-4448</w:t>
      </w:r>
    </w:p>
    <w:p w:rsidR="00C07D95" w:rsidRPr="00464885" w:rsidRDefault="0065105F" w:rsidP="0065105F">
      <w:pPr>
        <w:spacing w:line="360" w:lineRule="auto"/>
        <w:ind w:right="-1"/>
        <w:jc w:val="both"/>
      </w:pPr>
      <w:r w:rsidRPr="0065105F">
        <w:rPr>
          <w:bCs/>
        </w:rPr>
        <w:t xml:space="preserve">E-Mail: </w:t>
      </w:r>
      <w:r w:rsidR="005E094F">
        <w:rPr>
          <w:rFonts w:cs="Times New Roman"/>
          <w:bCs/>
        </w:rPr>
        <w:t>reinhart.martin@tesa.com</w:t>
      </w:r>
    </w:p>
    <w:sectPr w:rsidR="00C07D95" w:rsidRPr="00464885" w:rsidSect="006E052E">
      <w:headerReference w:type="even" r:id="rId8"/>
      <w:headerReference w:type="default" r:id="rId9"/>
      <w:headerReference w:type="first" r:id="rId10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7D" w:rsidRDefault="006D797D">
      <w:r>
        <w:separator/>
      </w:r>
    </w:p>
  </w:endnote>
  <w:endnote w:type="continuationSeparator" w:id="0">
    <w:p w:rsidR="006D797D" w:rsidRDefault="006D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Com-L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7D" w:rsidRDefault="006D797D">
      <w:r>
        <w:separator/>
      </w:r>
    </w:p>
  </w:footnote>
  <w:footnote w:type="continuationSeparator" w:id="0">
    <w:p w:rsidR="006D797D" w:rsidRDefault="006D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7D" w:rsidRDefault="00F32864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6D797D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6D797D" w:rsidRDefault="006D797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7D" w:rsidRDefault="00F32864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6D797D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33688F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6D797D" w:rsidRDefault="006D797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7D" w:rsidRDefault="006D797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797D" w:rsidRDefault="006D797D">
    <w:pPr>
      <w:pStyle w:val="Kopfzeile"/>
    </w:pPr>
  </w:p>
  <w:p w:rsidR="006D797D" w:rsidRDefault="006D797D">
    <w:pPr>
      <w:pStyle w:val="Kopfzeile"/>
      <w:rPr>
        <w:sz w:val="16"/>
        <w:szCs w:val="16"/>
      </w:rPr>
    </w:pPr>
  </w:p>
  <w:p w:rsidR="006D797D" w:rsidRDefault="006D797D">
    <w:pPr>
      <w:pStyle w:val="Kopfzeile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6D797D" w:rsidRDefault="006D797D">
    <w:pPr>
      <w:pStyle w:val="Kopfzeile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tab/>
    </w:r>
    <w:r>
      <w:rPr>
        <w:sz w:val="12"/>
        <w:szCs w:val="12"/>
      </w:rPr>
      <w:t>Postfach 57 02 62</w:t>
    </w:r>
  </w:p>
  <w:p w:rsidR="006D797D" w:rsidRDefault="006D797D">
    <w:pPr>
      <w:pStyle w:val="Kopfzeile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22771 Hamburg</w:t>
    </w:r>
  </w:p>
  <w:p w:rsidR="006D797D" w:rsidRDefault="006D797D">
    <w:pPr>
      <w:pStyle w:val="Kopfzeile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Telefon +49 (0)40 4909 7384</w:t>
    </w:r>
  </w:p>
  <w:p w:rsidR="006D797D" w:rsidRDefault="006D797D">
    <w:pPr>
      <w:pStyle w:val="Kopfzeile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Fax</w:t>
    </w:r>
    <w:r>
      <w:rPr>
        <w:sz w:val="12"/>
        <w:szCs w:val="12"/>
      </w:rPr>
      <w:tab/>
      <w:t>+49 (0)40 4909 2236</w:t>
    </w:r>
  </w:p>
  <w:p w:rsidR="006D797D" w:rsidRDefault="006D797D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6D797D" w:rsidRDefault="006D797D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6D797D" w:rsidRDefault="006D797D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6D797D" w:rsidRDefault="006D797D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6D797D" w:rsidRDefault="006D797D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6D797D" w:rsidRDefault="006D79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94F26F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27138"/>
    <w:rsid w:val="000307AE"/>
    <w:rsid w:val="00032BC6"/>
    <w:rsid w:val="00055AD1"/>
    <w:rsid w:val="00065458"/>
    <w:rsid w:val="0008047D"/>
    <w:rsid w:val="00083F4D"/>
    <w:rsid w:val="00094ADE"/>
    <w:rsid w:val="000C5808"/>
    <w:rsid w:val="000E3D75"/>
    <w:rsid w:val="000E7497"/>
    <w:rsid w:val="000F4FD9"/>
    <w:rsid w:val="00113E7C"/>
    <w:rsid w:val="00120D06"/>
    <w:rsid w:val="00146469"/>
    <w:rsid w:val="00173608"/>
    <w:rsid w:val="0017401D"/>
    <w:rsid w:val="00177924"/>
    <w:rsid w:val="001813DC"/>
    <w:rsid w:val="001A4FD1"/>
    <w:rsid w:val="001A6B1F"/>
    <w:rsid w:val="001B5C88"/>
    <w:rsid w:val="001C5696"/>
    <w:rsid w:val="001E2550"/>
    <w:rsid w:val="001F0E0B"/>
    <w:rsid w:val="002137E1"/>
    <w:rsid w:val="00240D8B"/>
    <w:rsid w:val="00266687"/>
    <w:rsid w:val="00266E58"/>
    <w:rsid w:val="00274196"/>
    <w:rsid w:val="002840B4"/>
    <w:rsid w:val="002F2ACF"/>
    <w:rsid w:val="002F5BE7"/>
    <w:rsid w:val="00303C8F"/>
    <w:rsid w:val="0031114E"/>
    <w:rsid w:val="003111F8"/>
    <w:rsid w:val="003270BE"/>
    <w:rsid w:val="003339D7"/>
    <w:rsid w:val="0033688F"/>
    <w:rsid w:val="003418D1"/>
    <w:rsid w:val="003578B2"/>
    <w:rsid w:val="0036086D"/>
    <w:rsid w:val="00367085"/>
    <w:rsid w:val="0039511E"/>
    <w:rsid w:val="003E4097"/>
    <w:rsid w:val="0040144F"/>
    <w:rsid w:val="00432BBB"/>
    <w:rsid w:val="004546B1"/>
    <w:rsid w:val="00463363"/>
    <w:rsid w:val="00464885"/>
    <w:rsid w:val="00487340"/>
    <w:rsid w:val="00497078"/>
    <w:rsid w:val="004B0461"/>
    <w:rsid w:val="004C2F7A"/>
    <w:rsid w:val="004C5560"/>
    <w:rsid w:val="004C6B07"/>
    <w:rsid w:val="004C7DA3"/>
    <w:rsid w:val="004D1164"/>
    <w:rsid w:val="004D2414"/>
    <w:rsid w:val="004D4DB0"/>
    <w:rsid w:val="004E3176"/>
    <w:rsid w:val="004E3457"/>
    <w:rsid w:val="004E5875"/>
    <w:rsid w:val="004E6C95"/>
    <w:rsid w:val="005031FE"/>
    <w:rsid w:val="005123E5"/>
    <w:rsid w:val="00526D85"/>
    <w:rsid w:val="00535D41"/>
    <w:rsid w:val="00536D75"/>
    <w:rsid w:val="0054342E"/>
    <w:rsid w:val="005471DD"/>
    <w:rsid w:val="005624BC"/>
    <w:rsid w:val="005A2134"/>
    <w:rsid w:val="005B6F40"/>
    <w:rsid w:val="005C460D"/>
    <w:rsid w:val="005C5C20"/>
    <w:rsid w:val="005E094F"/>
    <w:rsid w:val="005E622C"/>
    <w:rsid w:val="005F1255"/>
    <w:rsid w:val="005F4139"/>
    <w:rsid w:val="006029B9"/>
    <w:rsid w:val="006300AC"/>
    <w:rsid w:val="00630D7E"/>
    <w:rsid w:val="00640CC5"/>
    <w:rsid w:val="0065105F"/>
    <w:rsid w:val="0065461F"/>
    <w:rsid w:val="00662C44"/>
    <w:rsid w:val="006712D2"/>
    <w:rsid w:val="00695045"/>
    <w:rsid w:val="006A549F"/>
    <w:rsid w:val="006B6621"/>
    <w:rsid w:val="006D797D"/>
    <w:rsid w:val="006E052E"/>
    <w:rsid w:val="00701E44"/>
    <w:rsid w:val="00715C3D"/>
    <w:rsid w:val="00722253"/>
    <w:rsid w:val="007315B8"/>
    <w:rsid w:val="007407BC"/>
    <w:rsid w:val="0075337D"/>
    <w:rsid w:val="007535EB"/>
    <w:rsid w:val="00753FFD"/>
    <w:rsid w:val="007625A4"/>
    <w:rsid w:val="0078477F"/>
    <w:rsid w:val="00797943"/>
    <w:rsid w:val="007A1144"/>
    <w:rsid w:val="007A79B1"/>
    <w:rsid w:val="007C59F5"/>
    <w:rsid w:val="007C6DBF"/>
    <w:rsid w:val="007D7E24"/>
    <w:rsid w:val="007E71E6"/>
    <w:rsid w:val="007F161A"/>
    <w:rsid w:val="007F7139"/>
    <w:rsid w:val="00811CDC"/>
    <w:rsid w:val="00824208"/>
    <w:rsid w:val="00831EC4"/>
    <w:rsid w:val="00850962"/>
    <w:rsid w:val="00855CBC"/>
    <w:rsid w:val="00871E24"/>
    <w:rsid w:val="00875BEF"/>
    <w:rsid w:val="008904E6"/>
    <w:rsid w:val="0089377A"/>
    <w:rsid w:val="008A7BAF"/>
    <w:rsid w:val="008B7409"/>
    <w:rsid w:val="008D3E89"/>
    <w:rsid w:val="008E5488"/>
    <w:rsid w:val="008F3E04"/>
    <w:rsid w:val="009004D8"/>
    <w:rsid w:val="00902C48"/>
    <w:rsid w:val="00902EF4"/>
    <w:rsid w:val="00906D4A"/>
    <w:rsid w:val="00914692"/>
    <w:rsid w:val="009309C2"/>
    <w:rsid w:val="0093386D"/>
    <w:rsid w:val="00934265"/>
    <w:rsid w:val="0095062E"/>
    <w:rsid w:val="00954B18"/>
    <w:rsid w:val="00965B63"/>
    <w:rsid w:val="0097063E"/>
    <w:rsid w:val="00983FCA"/>
    <w:rsid w:val="009858AA"/>
    <w:rsid w:val="009859B8"/>
    <w:rsid w:val="009A2D29"/>
    <w:rsid w:val="009B7D8E"/>
    <w:rsid w:val="009D3038"/>
    <w:rsid w:val="009D5736"/>
    <w:rsid w:val="00A309B3"/>
    <w:rsid w:val="00A357FF"/>
    <w:rsid w:val="00A402C1"/>
    <w:rsid w:val="00A44859"/>
    <w:rsid w:val="00A60FD2"/>
    <w:rsid w:val="00A61824"/>
    <w:rsid w:val="00AA5CFC"/>
    <w:rsid w:val="00AC092F"/>
    <w:rsid w:val="00AC4447"/>
    <w:rsid w:val="00AC65FE"/>
    <w:rsid w:val="00AC7E52"/>
    <w:rsid w:val="00AD7EC8"/>
    <w:rsid w:val="00AE0E36"/>
    <w:rsid w:val="00AE7FAC"/>
    <w:rsid w:val="00AF7B8F"/>
    <w:rsid w:val="00B05755"/>
    <w:rsid w:val="00B51AB5"/>
    <w:rsid w:val="00B76BEB"/>
    <w:rsid w:val="00B853FC"/>
    <w:rsid w:val="00BA2EDA"/>
    <w:rsid w:val="00BB0419"/>
    <w:rsid w:val="00BB45C2"/>
    <w:rsid w:val="00BC67A2"/>
    <w:rsid w:val="00BD2B45"/>
    <w:rsid w:val="00BD34E4"/>
    <w:rsid w:val="00BD774D"/>
    <w:rsid w:val="00BE6E22"/>
    <w:rsid w:val="00C06B7D"/>
    <w:rsid w:val="00C07D95"/>
    <w:rsid w:val="00C11F0C"/>
    <w:rsid w:val="00C27138"/>
    <w:rsid w:val="00C6151C"/>
    <w:rsid w:val="00C65F5F"/>
    <w:rsid w:val="00C732FC"/>
    <w:rsid w:val="00C86822"/>
    <w:rsid w:val="00C941D1"/>
    <w:rsid w:val="00CA02E9"/>
    <w:rsid w:val="00CC50E2"/>
    <w:rsid w:val="00CD5E9A"/>
    <w:rsid w:val="00CD74BE"/>
    <w:rsid w:val="00CE4283"/>
    <w:rsid w:val="00CE4FE9"/>
    <w:rsid w:val="00CF0C01"/>
    <w:rsid w:val="00CF1B88"/>
    <w:rsid w:val="00D27850"/>
    <w:rsid w:val="00D60686"/>
    <w:rsid w:val="00D60914"/>
    <w:rsid w:val="00D63D42"/>
    <w:rsid w:val="00D967C9"/>
    <w:rsid w:val="00D967EE"/>
    <w:rsid w:val="00DA1CCC"/>
    <w:rsid w:val="00DA26FE"/>
    <w:rsid w:val="00DA6243"/>
    <w:rsid w:val="00DC10D9"/>
    <w:rsid w:val="00DC339D"/>
    <w:rsid w:val="00DC743E"/>
    <w:rsid w:val="00DE141F"/>
    <w:rsid w:val="00DE7502"/>
    <w:rsid w:val="00DF799F"/>
    <w:rsid w:val="00E00654"/>
    <w:rsid w:val="00E12871"/>
    <w:rsid w:val="00E158E1"/>
    <w:rsid w:val="00E15EB8"/>
    <w:rsid w:val="00E177D9"/>
    <w:rsid w:val="00E43045"/>
    <w:rsid w:val="00E61168"/>
    <w:rsid w:val="00E64380"/>
    <w:rsid w:val="00E66487"/>
    <w:rsid w:val="00E81CA8"/>
    <w:rsid w:val="00E82372"/>
    <w:rsid w:val="00EC6511"/>
    <w:rsid w:val="00ED6B2B"/>
    <w:rsid w:val="00ED754B"/>
    <w:rsid w:val="00EF0495"/>
    <w:rsid w:val="00F162AD"/>
    <w:rsid w:val="00F32864"/>
    <w:rsid w:val="00F4538F"/>
    <w:rsid w:val="00F474ED"/>
    <w:rsid w:val="00F5484C"/>
    <w:rsid w:val="00F71962"/>
    <w:rsid w:val="00F71EF7"/>
    <w:rsid w:val="00F76C97"/>
    <w:rsid w:val="00F8790B"/>
    <w:rsid w:val="00F91C9B"/>
    <w:rsid w:val="00FA665B"/>
    <w:rsid w:val="00FA7F66"/>
    <w:rsid w:val="00FC0A1B"/>
    <w:rsid w:val="00FC27FE"/>
    <w:rsid w:val="00FC4AE6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-Standardschriftart"/>
    <w:rsid w:val="001B5C88"/>
  </w:style>
  <w:style w:type="paragraph" w:styleId="StandardWeb">
    <w:name w:val="Normal (Web)"/>
    <w:basedOn w:val="Standard"/>
    <w:uiPriority w:val="99"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-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Besuchter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E15EB8"/>
    <w:rPr>
      <w:b/>
      <w:bCs/>
    </w:rPr>
  </w:style>
  <w:style w:type="paragraph" w:customStyle="1" w:styleId="Timeline">
    <w:name w:val="Timeline"/>
    <w:basedOn w:val="Standard"/>
    <w:rsid w:val="00240D8B"/>
    <w:pPr>
      <w:widowControl w:val="0"/>
      <w:suppressAutoHyphens/>
      <w:autoSpaceDE w:val="0"/>
      <w:spacing w:after="113" w:line="180" w:lineRule="atLeast"/>
      <w:ind w:left="170" w:hanging="170"/>
      <w:textAlignment w:val="center"/>
    </w:pPr>
    <w:rPr>
      <w:rFonts w:ascii="HelveticaNeueLTCom-Lt" w:hAnsi="HelveticaNeueLTCom-Lt" w:cs="HelveticaNeueLTCom-Lt"/>
      <w:color w:val="000000"/>
      <w:sz w:val="15"/>
      <w:szCs w:val="1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3739</CharactersWithSpaces>
  <SharedDoc>false</SharedDoc>
  <HyperlinkBase/>
  <HLinks>
    <vt:vector size="18" baseType="variant"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mailto:alexandra.beck@tesa.com</vt:lpwstr>
      </vt:variant>
      <vt:variant>
        <vt:lpwstr/>
      </vt:variant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mailto:cornelia.borisch@tesa.com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www.tesa.de/presse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GeestG</cp:lastModifiedBy>
  <cp:revision>8</cp:revision>
  <cp:lastPrinted>2012-02-07T14:53:00Z</cp:lastPrinted>
  <dcterms:created xsi:type="dcterms:W3CDTF">2013-11-22T13:55:00Z</dcterms:created>
  <dcterms:modified xsi:type="dcterms:W3CDTF">2013-11-22T14:11:00Z</dcterms:modified>
</cp:coreProperties>
</file>