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CF" w:rsidRPr="00CE4FE9" w:rsidRDefault="002F2ACF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  <w:rPr>
          <w:color w:val="000000"/>
          <w:lang w:val="en-US"/>
        </w:rPr>
      </w:pPr>
    </w:p>
    <w:p w:rsidR="002F2ACF" w:rsidRPr="00CE4FE9" w:rsidRDefault="002F2ACF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  <w:rPr>
          <w:color w:val="000000"/>
          <w:lang w:val="en-US"/>
        </w:rPr>
      </w:pPr>
    </w:p>
    <w:p w:rsidR="002F2ACF" w:rsidRPr="00CE4FE9" w:rsidRDefault="002F2ACF">
      <w:pPr>
        <w:framePr w:w="11906" w:h="263" w:hRule="exact" w:hSpace="141" w:wrap="around" w:vAnchor="text" w:hAnchor="page" w:x="1" w:y="15571"/>
        <w:shd w:val="clear" w:color="auto" w:fill="FF0000"/>
        <w:spacing w:line="360" w:lineRule="auto"/>
        <w:rPr>
          <w:color w:val="000000"/>
          <w:lang w:val="en-US"/>
        </w:rPr>
      </w:pPr>
    </w:p>
    <w:p w:rsidR="00D60686" w:rsidRDefault="002F2ACF" w:rsidP="006E052E">
      <w:pPr>
        <w:spacing w:line="360" w:lineRule="auto"/>
        <w:ind w:right="-1"/>
        <w:jc w:val="right"/>
        <w:rPr>
          <w:color w:val="000000"/>
        </w:rPr>
      </w:pPr>
      <w:r w:rsidRPr="009D3038">
        <w:rPr>
          <w:color w:val="000000"/>
        </w:rPr>
        <w:t xml:space="preserve">Hamburg, </w:t>
      </w:r>
      <w:r w:rsidR="0051218F">
        <w:rPr>
          <w:color w:val="000000"/>
        </w:rPr>
        <w:t xml:space="preserve">12. Dezember </w:t>
      </w:r>
      <w:r w:rsidR="009E7BFF">
        <w:rPr>
          <w:color w:val="000000"/>
        </w:rPr>
        <w:t>2013</w:t>
      </w:r>
    </w:p>
    <w:p w:rsidR="006E052E" w:rsidRDefault="006E052E" w:rsidP="006E052E">
      <w:pPr>
        <w:spacing w:line="360" w:lineRule="auto"/>
        <w:ind w:right="-1"/>
        <w:jc w:val="right"/>
        <w:rPr>
          <w:color w:val="000000"/>
        </w:rPr>
      </w:pPr>
    </w:p>
    <w:p w:rsidR="005E094F" w:rsidRDefault="005E094F" w:rsidP="006E052E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6E052E" w:rsidRPr="005E094F" w:rsidRDefault="005E094F" w:rsidP="006E052E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5E094F">
        <w:rPr>
          <w:b/>
          <w:color w:val="000000"/>
        </w:rPr>
        <w:t>Das Neubauprojekt der tesa SE</w:t>
      </w:r>
      <w:r w:rsidR="006E052E" w:rsidRPr="005E094F">
        <w:rPr>
          <w:b/>
          <w:bCs/>
        </w:rPr>
        <w:t xml:space="preserve"> </w:t>
      </w:r>
    </w:p>
    <w:p w:rsidR="006E052E" w:rsidRPr="004072B9" w:rsidRDefault="005E094F" w:rsidP="006E052E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Zahlen – Daten – Fakten</w:t>
      </w:r>
    </w:p>
    <w:p w:rsidR="006E052E" w:rsidRDefault="006E052E" w:rsidP="006E052E">
      <w:pPr>
        <w:tabs>
          <w:tab w:val="left" w:pos="0"/>
        </w:tabs>
        <w:spacing w:line="360" w:lineRule="auto"/>
        <w:ind w:right="-1"/>
      </w:pPr>
    </w:p>
    <w:p w:rsidR="001F0E0B" w:rsidRDefault="005E094F" w:rsidP="006E052E">
      <w:pPr>
        <w:tabs>
          <w:tab w:val="left" w:pos="0"/>
        </w:tabs>
        <w:spacing w:line="360" w:lineRule="auto"/>
        <w:ind w:right="-1"/>
      </w:pPr>
      <w:r>
        <w:t xml:space="preserve">An der </w:t>
      </w:r>
      <w:proofErr w:type="spellStart"/>
      <w:r>
        <w:t>Niendorfer</w:t>
      </w:r>
      <w:proofErr w:type="spellEnd"/>
      <w:r>
        <w:t xml:space="preserve"> Straße in Norderstedt wird bis 2015 das größte Investitionsprojekt in der Geschichte der</w:t>
      </w:r>
      <w:r w:rsidR="001F0E0B">
        <w:t xml:space="preserve"> tesa SE realisiert werden. Hinter dem </w:t>
      </w:r>
      <w:r>
        <w:t>Bau von Headquarters</w:t>
      </w:r>
      <w:r w:rsidR="001F0E0B">
        <w:t xml:space="preserve"> (HQ)</w:t>
      </w:r>
      <w:r>
        <w:t>, Forschung</w:t>
      </w:r>
      <w:r w:rsidR="001F0E0B">
        <w:t>szentrum (FZ) und Technologiezentrum (TZ) verbergen sich bemerkenswerte Zahlen, Daten und Fakten:</w:t>
      </w:r>
    </w:p>
    <w:p w:rsidR="001F0E0B" w:rsidRDefault="001F0E0B" w:rsidP="006E052E">
      <w:pPr>
        <w:tabs>
          <w:tab w:val="left" w:pos="0"/>
        </w:tabs>
        <w:spacing w:line="360" w:lineRule="auto"/>
        <w:ind w:right="-1"/>
      </w:pPr>
    </w:p>
    <w:p w:rsidR="001F0E0B" w:rsidRPr="00D27850" w:rsidRDefault="001F0E0B" w:rsidP="006E052E">
      <w:pPr>
        <w:tabs>
          <w:tab w:val="left" w:pos="0"/>
        </w:tabs>
        <w:spacing w:line="360" w:lineRule="auto"/>
        <w:ind w:right="-1"/>
        <w:rPr>
          <w:b/>
        </w:rPr>
      </w:pPr>
      <w:r w:rsidRPr="00D27850">
        <w:rPr>
          <w:b/>
        </w:rPr>
        <w:t>Allgemeines</w:t>
      </w:r>
    </w:p>
    <w:p w:rsidR="001F0E0B" w:rsidRDefault="001F0E0B" w:rsidP="006E052E">
      <w:pPr>
        <w:tabs>
          <w:tab w:val="left" w:pos="0"/>
        </w:tabs>
        <w:spacing w:line="360" w:lineRule="auto"/>
        <w:ind w:right="-1"/>
      </w:pPr>
      <w:r>
        <w:t>Grundstücksgröße:</w:t>
      </w:r>
      <w:r w:rsidR="00D27850">
        <w:t xml:space="preserve"> </w:t>
      </w:r>
      <w:r w:rsidR="00D27850">
        <w:tab/>
      </w:r>
      <w:r w:rsidR="00D27850">
        <w:tab/>
      </w:r>
      <w:r w:rsidR="00D27850">
        <w:tab/>
      </w:r>
      <w:r w:rsidR="005A2134">
        <w:tab/>
      </w:r>
      <w:r w:rsidR="00D27850">
        <w:t>86.019 m²</w:t>
      </w:r>
    </w:p>
    <w:p w:rsidR="00D27850" w:rsidRDefault="00D27850" w:rsidP="006E052E">
      <w:pPr>
        <w:tabs>
          <w:tab w:val="left" w:pos="0"/>
        </w:tabs>
        <w:spacing w:line="360" w:lineRule="auto"/>
        <w:ind w:right="-1"/>
      </w:pPr>
      <w:r>
        <w:t>Baugrundstück:</w:t>
      </w:r>
      <w:r>
        <w:tab/>
      </w:r>
      <w:r>
        <w:tab/>
      </w:r>
      <w:r>
        <w:tab/>
      </w:r>
      <w:r w:rsidR="005A2134">
        <w:tab/>
      </w:r>
      <w:r>
        <w:t>55.874 m²</w:t>
      </w:r>
    </w:p>
    <w:p w:rsidR="00D27850" w:rsidRDefault="00D27850" w:rsidP="006E052E">
      <w:pPr>
        <w:tabs>
          <w:tab w:val="left" w:pos="0"/>
        </w:tabs>
        <w:spacing w:line="360" w:lineRule="auto"/>
        <w:ind w:right="-1"/>
      </w:pPr>
      <w:r>
        <w:t>Überbaute Fläche:</w:t>
      </w:r>
      <w:r>
        <w:tab/>
      </w:r>
      <w:r>
        <w:tab/>
      </w:r>
      <w:r>
        <w:tab/>
      </w:r>
      <w:r w:rsidR="005A2134">
        <w:tab/>
      </w:r>
      <w:r>
        <w:t>14.000 m²</w:t>
      </w:r>
    </w:p>
    <w:p w:rsidR="00D27850" w:rsidRDefault="00D27850" w:rsidP="006E052E">
      <w:pPr>
        <w:tabs>
          <w:tab w:val="left" w:pos="0"/>
        </w:tabs>
        <w:spacing w:line="360" w:lineRule="auto"/>
        <w:ind w:right="-1"/>
      </w:pPr>
      <w:r>
        <w:t>Pflanzflächen:</w:t>
      </w:r>
      <w:r>
        <w:tab/>
      </w:r>
      <w:r>
        <w:tab/>
      </w:r>
      <w:r>
        <w:tab/>
      </w:r>
      <w:r w:rsidR="005A2134">
        <w:tab/>
      </w:r>
      <w:r>
        <w:t>10.500 m²</w:t>
      </w:r>
    </w:p>
    <w:p w:rsidR="00D27850" w:rsidRDefault="00D27850" w:rsidP="006E052E">
      <w:pPr>
        <w:tabs>
          <w:tab w:val="left" w:pos="0"/>
        </w:tabs>
        <w:spacing w:line="360" w:lineRule="auto"/>
        <w:ind w:right="-1"/>
      </w:pPr>
      <w:r>
        <w:t>Rasenflächen:</w:t>
      </w:r>
      <w:r>
        <w:tab/>
      </w:r>
      <w:r>
        <w:tab/>
      </w:r>
      <w:r>
        <w:tab/>
      </w:r>
      <w:r w:rsidR="005A2134">
        <w:tab/>
      </w:r>
      <w:r>
        <w:t>14.000 m²</w:t>
      </w:r>
    </w:p>
    <w:p w:rsidR="005A2134" w:rsidRDefault="005A2134" w:rsidP="006E052E">
      <w:pPr>
        <w:tabs>
          <w:tab w:val="left" w:pos="0"/>
        </w:tabs>
        <w:spacing w:line="360" w:lineRule="auto"/>
        <w:ind w:right="-1"/>
      </w:pPr>
      <w:r>
        <w:t>Bäume:</w:t>
      </w:r>
      <w:r>
        <w:tab/>
      </w:r>
      <w:r>
        <w:tab/>
      </w:r>
      <w:r>
        <w:tab/>
      </w:r>
      <w:r>
        <w:tab/>
      </w:r>
      <w:r>
        <w:tab/>
      </w:r>
      <w:r w:rsidR="00A22D73">
        <w:t xml:space="preserve">ca. </w:t>
      </w:r>
      <w:r>
        <w:t>230</w:t>
      </w:r>
    </w:p>
    <w:p w:rsidR="00D27850" w:rsidRDefault="00A22D73" w:rsidP="00A22D73">
      <w:pPr>
        <w:tabs>
          <w:tab w:val="left" w:pos="0"/>
        </w:tabs>
        <w:spacing w:line="360" w:lineRule="auto"/>
        <w:ind w:left="4254" w:right="-1" w:hanging="4254"/>
      </w:pPr>
      <w:r>
        <w:t>Parkplätze:</w:t>
      </w:r>
      <w:r>
        <w:tab/>
        <w:t>ca. 850</w:t>
      </w:r>
      <w:r w:rsidR="00D27850">
        <w:t xml:space="preserve">, davon </w:t>
      </w:r>
      <w:r>
        <w:t>ca.650</w:t>
      </w:r>
      <w:r w:rsidR="00D27850">
        <w:t xml:space="preserve"> im Parkhaus</w:t>
      </w:r>
    </w:p>
    <w:p w:rsidR="005E094F" w:rsidRDefault="005E094F" w:rsidP="006E052E">
      <w:pPr>
        <w:tabs>
          <w:tab w:val="left" w:pos="0"/>
        </w:tabs>
        <w:spacing w:line="360" w:lineRule="auto"/>
        <w:ind w:right="-1"/>
      </w:pPr>
    </w:p>
    <w:p w:rsidR="006E052E" w:rsidRPr="005A2134" w:rsidRDefault="005A2134" w:rsidP="005A2134">
      <w:pPr>
        <w:tabs>
          <w:tab w:val="left" w:pos="0"/>
        </w:tabs>
        <w:spacing w:line="360" w:lineRule="auto"/>
        <w:ind w:right="-1"/>
        <w:rPr>
          <w:b/>
        </w:rPr>
      </w:pPr>
      <w:r w:rsidRPr="005A2134">
        <w:rPr>
          <w:b/>
        </w:rPr>
        <w:t>Gebäude</w:t>
      </w:r>
    </w:p>
    <w:p w:rsidR="00C06B7D" w:rsidRDefault="00C06B7D" w:rsidP="006E052E">
      <w:pPr>
        <w:tabs>
          <w:tab w:val="left" w:pos="0"/>
          <w:tab w:val="left" w:pos="7938"/>
        </w:tabs>
        <w:spacing w:line="360" w:lineRule="auto"/>
        <w:ind w:right="-1"/>
      </w:pPr>
      <w:r>
        <w:t xml:space="preserve">Umbauter Raum (BRI):  </w:t>
      </w:r>
      <w:r w:rsidR="00177924">
        <w:t xml:space="preserve">                         </w:t>
      </w:r>
      <w:r>
        <w:t>280.950 m³</w:t>
      </w:r>
    </w:p>
    <w:p w:rsidR="005A2134" w:rsidRDefault="005A2134" w:rsidP="00177924">
      <w:pPr>
        <w:tabs>
          <w:tab w:val="left" w:pos="0"/>
        </w:tabs>
        <w:spacing w:line="360" w:lineRule="auto"/>
        <w:ind w:right="-1"/>
      </w:pPr>
      <w:r>
        <w:t>Stockwerke:                                            7 (HQ), 6 (FZ), 5 (TZ)</w:t>
      </w:r>
    </w:p>
    <w:p w:rsidR="00C06B7D" w:rsidRDefault="005A2134" w:rsidP="006E052E">
      <w:pPr>
        <w:tabs>
          <w:tab w:val="left" w:pos="0"/>
          <w:tab w:val="left" w:pos="7938"/>
        </w:tabs>
        <w:spacing w:line="360" w:lineRule="auto"/>
        <w:ind w:right="-1"/>
      </w:pPr>
      <w:r>
        <w:t>Brutto-Geschossfläche</w:t>
      </w:r>
      <w:r w:rsidR="00FC170B">
        <w:t xml:space="preserve"> (BGF):               64.350 m²</w:t>
      </w:r>
    </w:p>
    <w:p w:rsidR="005A2134" w:rsidRPr="005A2134" w:rsidRDefault="00C06B7D" w:rsidP="00177924">
      <w:pPr>
        <w:tabs>
          <w:tab w:val="left" w:pos="0"/>
        </w:tabs>
        <w:spacing w:line="360" w:lineRule="auto"/>
        <w:ind w:right="-1"/>
      </w:pPr>
      <w:r>
        <w:t>Dachfläche (gesamt):                             9678 m²</w:t>
      </w:r>
      <w:r w:rsidR="005A2134">
        <w:tab/>
      </w:r>
    </w:p>
    <w:p w:rsidR="005A2134" w:rsidRPr="005A2134" w:rsidRDefault="005A2134" w:rsidP="006E052E">
      <w:pPr>
        <w:tabs>
          <w:tab w:val="left" w:pos="0"/>
          <w:tab w:val="left" w:pos="7938"/>
        </w:tabs>
        <w:spacing w:line="360" w:lineRule="auto"/>
        <w:ind w:right="-1"/>
      </w:pPr>
    </w:p>
    <w:p w:rsidR="00A22D73" w:rsidRDefault="00A22D73" w:rsidP="006E052E">
      <w:pPr>
        <w:tabs>
          <w:tab w:val="left" w:pos="0"/>
          <w:tab w:val="left" w:pos="7938"/>
        </w:tabs>
        <w:spacing w:line="360" w:lineRule="auto"/>
        <w:ind w:right="-1"/>
        <w:rPr>
          <w:b/>
        </w:rPr>
      </w:pPr>
    </w:p>
    <w:p w:rsidR="005A2134" w:rsidRPr="00C06B7D" w:rsidRDefault="00C06B7D" w:rsidP="006E052E">
      <w:pPr>
        <w:tabs>
          <w:tab w:val="left" w:pos="0"/>
          <w:tab w:val="left" w:pos="7938"/>
        </w:tabs>
        <w:spacing w:line="360" w:lineRule="auto"/>
        <w:ind w:right="-1"/>
        <w:rPr>
          <w:b/>
        </w:rPr>
      </w:pPr>
      <w:r w:rsidRPr="00C06B7D">
        <w:rPr>
          <w:b/>
        </w:rPr>
        <w:lastRenderedPageBreak/>
        <w:t>Technische Daten</w:t>
      </w:r>
    </w:p>
    <w:p w:rsidR="005A2134" w:rsidRPr="004C7DA3" w:rsidRDefault="004C7DA3" w:rsidP="00177924">
      <w:pPr>
        <w:tabs>
          <w:tab w:val="left" w:pos="0"/>
        </w:tabs>
        <w:spacing w:line="360" w:lineRule="auto"/>
        <w:ind w:right="-1"/>
      </w:pPr>
      <w:r w:rsidRPr="004C7DA3">
        <w:t>Bohrpfähle (</w:t>
      </w:r>
      <w:r w:rsidR="009E64F3">
        <w:t>12</w:t>
      </w:r>
      <w:r w:rsidR="00D86738">
        <w:t xml:space="preserve"> - </w:t>
      </w:r>
      <w:r w:rsidR="009E64F3">
        <w:t xml:space="preserve">18 </w:t>
      </w:r>
      <w:r w:rsidRPr="004C7DA3">
        <w:t xml:space="preserve">m): </w:t>
      </w:r>
      <w:r w:rsidR="009E64F3">
        <w:t xml:space="preserve">                    </w:t>
      </w:r>
      <w:r w:rsidR="00D86738">
        <w:t xml:space="preserve"> </w:t>
      </w:r>
      <w:r w:rsidR="009E64F3">
        <w:t xml:space="preserve">1180 </w:t>
      </w:r>
      <w:r w:rsidRPr="004C7DA3">
        <w:t>Stück</w:t>
      </w:r>
    </w:p>
    <w:p w:rsidR="004C7DA3" w:rsidRPr="004C7DA3" w:rsidRDefault="004C7DA3" w:rsidP="00177924">
      <w:pPr>
        <w:tabs>
          <w:tab w:val="left" w:pos="0"/>
        </w:tabs>
        <w:spacing w:line="360" w:lineRule="auto"/>
        <w:ind w:right="-1"/>
      </w:pPr>
      <w:r w:rsidRPr="004C7DA3">
        <w:t xml:space="preserve">Beton- und Stahlbetonmassen: </w:t>
      </w:r>
      <w:r w:rsidR="004E6C95">
        <w:t xml:space="preserve">         </w:t>
      </w:r>
      <w:r w:rsidRPr="004C7DA3">
        <w:t>47.845 t</w:t>
      </w:r>
    </w:p>
    <w:p w:rsidR="004C7DA3" w:rsidRDefault="004C7DA3" w:rsidP="00177924">
      <w:pPr>
        <w:tabs>
          <w:tab w:val="left" w:pos="0"/>
        </w:tabs>
        <w:spacing w:line="360" w:lineRule="auto"/>
        <w:ind w:right="-1"/>
      </w:pPr>
      <w:r w:rsidRPr="004C7DA3">
        <w:t>Erdmassen-Aushub:</w:t>
      </w:r>
      <w:r>
        <w:t xml:space="preserve"> </w:t>
      </w:r>
      <w:r w:rsidR="004E6C95">
        <w:t xml:space="preserve">                          </w:t>
      </w:r>
      <w:r>
        <w:t>58.530 m³</w:t>
      </w:r>
    </w:p>
    <w:p w:rsidR="004E6C95" w:rsidRDefault="004C7DA3" w:rsidP="006E052E">
      <w:pPr>
        <w:tabs>
          <w:tab w:val="left" w:pos="0"/>
          <w:tab w:val="left" w:pos="7938"/>
        </w:tabs>
        <w:spacing w:line="360" w:lineRule="auto"/>
        <w:ind w:right="-1"/>
      </w:pPr>
      <w:r>
        <w:t xml:space="preserve">Rohrleitungen: </w:t>
      </w:r>
      <w:r w:rsidR="004E6C95">
        <w:t xml:space="preserve">                                   </w:t>
      </w:r>
      <w:r>
        <w:t xml:space="preserve">100.399 </w:t>
      </w:r>
      <w:proofErr w:type="spellStart"/>
      <w:r>
        <w:t>lfm</w:t>
      </w:r>
      <w:proofErr w:type="spellEnd"/>
    </w:p>
    <w:p w:rsidR="004C7DA3" w:rsidRPr="004C7DA3" w:rsidRDefault="004E6C95" w:rsidP="006E052E">
      <w:pPr>
        <w:tabs>
          <w:tab w:val="left" w:pos="0"/>
          <w:tab w:val="left" w:pos="7938"/>
        </w:tabs>
        <w:spacing w:line="360" w:lineRule="auto"/>
        <w:ind w:right="-1"/>
      </w:pPr>
      <w:r>
        <w:t xml:space="preserve">Kabel:                                                 1.046.545 </w:t>
      </w:r>
      <w:proofErr w:type="spellStart"/>
      <w:r>
        <w:t>lfm</w:t>
      </w:r>
      <w:proofErr w:type="spellEnd"/>
      <w:r w:rsidR="004C7DA3" w:rsidRPr="004C7DA3">
        <w:t xml:space="preserve"> </w:t>
      </w:r>
    </w:p>
    <w:p w:rsidR="00C06B7D" w:rsidRPr="004E6C95" w:rsidRDefault="004E6C95" w:rsidP="006E052E">
      <w:pPr>
        <w:tabs>
          <w:tab w:val="left" w:pos="0"/>
          <w:tab w:val="left" w:pos="7938"/>
        </w:tabs>
        <w:spacing w:line="360" w:lineRule="auto"/>
        <w:ind w:right="-1"/>
        <w:rPr>
          <w:sz w:val="20"/>
          <w:szCs w:val="20"/>
        </w:rPr>
      </w:pPr>
      <w:r w:rsidRPr="004E6C95">
        <w:rPr>
          <w:sz w:val="20"/>
          <w:szCs w:val="20"/>
        </w:rPr>
        <w:t xml:space="preserve">(Strom, </w:t>
      </w:r>
      <w:proofErr w:type="spellStart"/>
      <w:r w:rsidRPr="004E6C95">
        <w:rPr>
          <w:sz w:val="20"/>
          <w:szCs w:val="20"/>
        </w:rPr>
        <w:t>Mess</w:t>
      </w:r>
      <w:proofErr w:type="spellEnd"/>
      <w:r w:rsidRPr="004E6C95">
        <w:rPr>
          <w:sz w:val="20"/>
          <w:szCs w:val="20"/>
        </w:rPr>
        <w:t>-, Steuerungs-, Regelungstechnik)</w:t>
      </w:r>
    </w:p>
    <w:p w:rsidR="004E6C95" w:rsidRDefault="004E6C95" w:rsidP="006E052E">
      <w:pPr>
        <w:tabs>
          <w:tab w:val="left" w:pos="0"/>
          <w:tab w:val="left" w:pos="7938"/>
        </w:tabs>
        <w:spacing w:line="360" w:lineRule="auto"/>
        <w:ind w:right="-1"/>
        <w:rPr>
          <w:sz w:val="22"/>
          <w:szCs w:val="22"/>
        </w:rPr>
      </w:pPr>
    </w:p>
    <w:p w:rsidR="009E7BFF" w:rsidRDefault="009E7BFF" w:rsidP="006E052E">
      <w:pPr>
        <w:tabs>
          <w:tab w:val="left" w:pos="0"/>
          <w:tab w:val="left" w:pos="7938"/>
        </w:tabs>
        <w:spacing w:line="360" w:lineRule="auto"/>
        <w:ind w:right="-1"/>
        <w:rPr>
          <w:sz w:val="22"/>
          <w:szCs w:val="22"/>
        </w:rPr>
      </w:pPr>
    </w:p>
    <w:p w:rsidR="00BA7FB5" w:rsidRPr="00BA7FB5" w:rsidRDefault="00333A5C" w:rsidP="006E052E">
      <w:pPr>
        <w:tabs>
          <w:tab w:val="left" w:pos="0"/>
          <w:tab w:val="left" w:pos="7938"/>
        </w:tabs>
        <w:spacing w:line="360" w:lineRule="auto"/>
        <w:ind w:right="-1"/>
        <w:rPr>
          <w:b/>
        </w:rPr>
      </w:pPr>
      <w:r>
        <w:rPr>
          <w:b/>
        </w:rPr>
        <w:t>Die Eckdaten des Projektes</w:t>
      </w:r>
    </w:p>
    <w:p w:rsidR="009E7BFF" w:rsidRPr="007C271F" w:rsidRDefault="007C271F" w:rsidP="006E052E">
      <w:pPr>
        <w:tabs>
          <w:tab w:val="left" w:pos="0"/>
          <w:tab w:val="left" w:pos="7938"/>
        </w:tabs>
        <w:spacing w:line="360" w:lineRule="auto"/>
        <w:ind w:right="-1"/>
      </w:pPr>
      <w:r w:rsidRPr="007C271F">
        <w:t xml:space="preserve">7. September 2012: Beiersdorf Aufsichtsrat genehmigt Investition und Gebäudekonzept </w:t>
      </w:r>
    </w:p>
    <w:p w:rsidR="007C271F" w:rsidRDefault="007C271F" w:rsidP="006E052E">
      <w:pPr>
        <w:tabs>
          <w:tab w:val="left" w:pos="0"/>
          <w:tab w:val="left" w:pos="7938"/>
        </w:tabs>
        <w:spacing w:line="360" w:lineRule="auto"/>
        <w:ind w:right="-1"/>
      </w:pPr>
      <w:r w:rsidRPr="007C271F">
        <w:t>6. November 2012: Erster Spatenstich</w:t>
      </w:r>
    </w:p>
    <w:p w:rsidR="00030758" w:rsidRDefault="00030758" w:rsidP="006E052E">
      <w:pPr>
        <w:tabs>
          <w:tab w:val="left" w:pos="0"/>
          <w:tab w:val="left" w:pos="7938"/>
        </w:tabs>
        <w:spacing w:line="360" w:lineRule="auto"/>
        <w:ind w:right="-1"/>
      </w:pPr>
      <w:r>
        <w:t>18. März 2013: Beginn der Rohbauarbeiten</w:t>
      </w:r>
    </w:p>
    <w:p w:rsidR="00D03E94" w:rsidRDefault="00D03E94" w:rsidP="006E052E">
      <w:pPr>
        <w:tabs>
          <w:tab w:val="left" w:pos="0"/>
          <w:tab w:val="left" w:pos="7938"/>
        </w:tabs>
        <w:spacing w:line="360" w:lineRule="auto"/>
        <w:ind w:right="-1"/>
      </w:pPr>
      <w:r w:rsidRPr="00D03E94">
        <w:t>18. Juni 2013: Grundsteinlegung</w:t>
      </w:r>
    </w:p>
    <w:p w:rsidR="0051218F" w:rsidRDefault="0051218F" w:rsidP="006E052E">
      <w:pPr>
        <w:tabs>
          <w:tab w:val="left" w:pos="0"/>
          <w:tab w:val="left" w:pos="7938"/>
        </w:tabs>
        <w:spacing w:line="360" w:lineRule="auto"/>
        <w:ind w:right="-1"/>
      </w:pPr>
      <w:r>
        <w:t>12. Dezember 2013: Richtfest</w:t>
      </w:r>
    </w:p>
    <w:p w:rsidR="00BA7FB5" w:rsidRDefault="00854233" w:rsidP="006E052E">
      <w:pPr>
        <w:tabs>
          <w:tab w:val="left" w:pos="0"/>
          <w:tab w:val="left" w:pos="7938"/>
        </w:tabs>
        <w:spacing w:line="360" w:lineRule="auto"/>
        <w:ind w:right="-1"/>
      </w:pPr>
      <w:r>
        <w:t>Januar/Februar 2014: Beginn der Stahlbauarbeiten</w:t>
      </w:r>
    </w:p>
    <w:p w:rsidR="00854233" w:rsidRDefault="00854233" w:rsidP="006E052E">
      <w:pPr>
        <w:tabs>
          <w:tab w:val="left" w:pos="0"/>
          <w:tab w:val="left" w:pos="7938"/>
        </w:tabs>
        <w:spacing w:line="360" w:lineRule="auto"/>
        <w:ind w:right="-1"/>
      </w:pPr>
      <w:r>
        <w:t>Ende März 2014: Baustart Parkpalette</w:t>
      </w:r>
    </w:p>
    <w:p w:rsidR="007C271F" w:rsidRDefault="00030758" w:rsidP="006E052E">
      <w:pPr>
        <w:tabs>
          <w:tab w:val="left" w:pos="0"/>
          <w:tab w:val="left" w:pos="7938"/>
        </w:tabs>
        <w:spacing w:line="360" w:lineRule="auto"/>
        <w:ind w:right="-1"/>
      </w:pPr>
      <w:r>
        <w:t>2./3. Quartal 2015: geplante bauliche Fertigstelllung</w:t>
      </w:r>
    </w:p>
    <w:p w:rsidR="00333A5C" w:rsidRDefault="00333A5C" w:rsidP="006E052E">
      <w:pPr>
        <w:tabs>
          <w:tab w:val="left" w:pos="0"/>
          <w:tab w:val="left" w:pos="7938"/>
        </w:tabs>
        <w:spacing w:line="360" w:lineRule="auto"/>
        <w:ind w:right="-1"/>
        <w:rPr>
          <w:sz w:val="22"/>
          <w:szCs w:val="22"/>
        </w:rPr>
      </w:pPr>
    </w:p>
    <w:p w:rsidR="007F7139" w:rsidRPr="002840B4" w:rsidRDefault="007F7139" w:rsidP="007F7139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2840B4">
        <w:t xml:space="preserve">Diese Presseinformation sowie Bildmaterial finden Sie auf unserer Homepage unter </w:t>
      </w:r>
      <w:hyperlink r:id="rId7" w:history="1">
        <w:r w:rsidRPr="007F7139">
          <w:rPr>
            <w:rStyle w:val="Hyperlink"/>
            <w:rFonts w:cs="Arial"/>
            <w:bCs/>
          </w:rPr>
          <w:t>www.tesa.de/presse</w:t>
        </w:r>
      </w:hyperlink>
      <w:r>
        <w:rPr>
          <w:bCs/>
        </w:rPr>
        <w:t>.</w:t>
      </w:r>
    </w:p>
    <w:p w:rsidR="007F7139" w:rsidRDefault="007F7139" w:rsidP="0065105F">
      <w:pPr>
        <w:tabs>
          <w:tab w:val="left" w:pos="7370"/>
        </w:tabs>
        <w:spacing w:line="360" w:lineRule="auto"/>
        <w:ind w:right="-1"/>
      </w:pPr>
    </w:p>
    <w:p w:rsidR="0065105F" w:rsidRPr="00177924" w:rsidRDefault="0065105F" w:rsidP="0065105F">
      <w:pPr>
        <w:tabs>
          <w:tab w:val="left" w:pos="7370"/>
        </w:tabs>
        <w:spacing w:line="360" w:lineRule="auto"/>
        <w:ind w:right="-1"/>
        <w:rPr>
          <w:b/>
          <w:bCs/>
        </w:rPr>
      </w:pPr>
      <w:r w:rsidRPr="00177924">
        <w:rPr>
          <w:b/>
          <w:bCs/>
        </w:rPr>
        <w:t>Weitere Informationen:</w:t>
      </w:r>
    </w:p>
    <w:p w:rsidR="0065105F" w:rsidRPr="007B174B" w:rsidRDefault="0065105F" w:rsidP="0065105F">
      <w:pPr>
        <w:tabs>
          <w:tab w:val="left" w:pos="7370"/>
        </w:tabs>
        <w:spacing w:line="360" w:lineRule="auto"/>
        <w:ind w:right="-1"/>
        <w:rPr>
          <w:bCs/>
        </w:rPr>
      </w:pPr>
      <w:r w:rsidRPr="007B174B">
        <w:rPr>
          <w:bCs/>
        </w:rPr>
        <w:t>tesa SE</w:t>
      </w:r>
    </w:p>
    <w:p w:rsidR="005E094F" w:rsidRPr="005E094F" w:rsidRDefault="005E094F" w:rsidP="0065105F">
      <w:pPr>
        <w:tabs>
          <w:tab w:val="left" w:pos="7370"/>
        </w:tabs>
        <w:spacing w:line="360" w:lineRule="auto"/>
        <w:ind w:right="-1"/>
        <w:rPr>
          <w:bCs/>
        </w:rPr>
      </w:pPr>
      <w:r w:rsidRPr="005E094F">
        <w:rPr>
          <w:bCs/>
        </w:rPr>
        <w:t>Reinhart Martin</w:t>
      </w:r>
    </w:p>
    <w:p w:rsidR="0065105F" w:rsidRPr="005E094F" w:rsidRDefault="005E094F" w:rsidP="0065105F">
      <w:pPr>
        <w:tabs>
          <w:tab w:val="left" w:pos="7370"/>
        </w:tabs>
        <w:spacing w:line="360" w:lineRule="auto"/>
        <w:ind w:right="-1"/>
        <w:rPr>
          <w:bCs/>
        </w:rPr>
      </w:pPr>
      <w:r w:rsidRPr="005E094F">
        <w:rPr>
          <w:bCs/>
        </w:rPr>
        <w:t>Leiter Unternehmenskommunikation</w:t>
      </w:r>
    </w:p>
    <w:p w:rsidR="0065105F" w:rsidRPr="0078477F" w:rsidRDefault="005E094F" w:rsidP="0065105F">
      <w:pPr>
        <w:tabs>
          <w:tab w:val="left" w:pos="7370"/>
        </w:tabs>
        <w:spacing w:line="360" w:lineRule="auto"/>
        <w:ind w:right="-1"/>
        <w:rPr>
          <w:bCs/>
        </w:rPr>
      </w:pPr>
      <w:r>
        <w:rPr>
          <w:bCs/>
        </w:rPr>
        <w:t>Tel: +49(0)40 - 4909-4448</w:t>
      </w:r>
    </w:p>
    <w:p w:rsidR="00CF1B88" w:rsidRDefault="0065105F" w:rsidP="0065105F">
      <w:pPr>
        <w:spacing w:line="360" w:lineRule="auto"/>
        <w:ind w:right="-1"/>
        <w:jc w:val="both"/>
      </w:pPr>
      <w:r w:rsidRPr="0065105F">
        <w:rPr>
          <w:bCs/>
        </w:rPr>
        <w:t xml:space="preserve">E-Mail: </w:t>
      </w:r>
      <w:r w:rsidR="005E094F">
        <w:rPr>
          <w:rFonts w:cs="Times New Roman"/>
          <w:bCs/>
        </w:rPr>
        <w:t>reinhart.martin@tesa.com</w:t>
      </w:r>
    </w:p>
    <w:p w:rsidR="00C07D95" w:rsidRPr="009D3038" w:rsidRDefault="00C07D95" w:rsidP="0065105F">
      <w:pPr>
        <w:spacing w:line="360" w:lineRule="auto"/>
        <w:ind w:right="-1"/>
        <w:jc w:val="both"/>
        <w:rPr>
          <w:lang w:val="it-IT"/>
        </w:rPr>
      </w:pPr>
    </w:p>
    <w:sectPr w:rsidR="00C07D95" w:rsidRPr="009D3038" w:rsidSect="006E052E">
      <w:headerReference w:type="even" r:id="rId8"/>
      <w:headerReference w:type="default" r:id="rId9"/>
      <w:headerReference w:type="first" r:id="rId10"/>
      <w:pgSz w:w="11906" w:h="16838"/>
      <w:pgMar w:top="2836" w:right="2268" w:bottom="1134" w:left="2268" w:header="1021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44" w:rsidRDefault="00E64144">
      <w:r>
        <w:separator/>
      </w:r>
    </w:p>
  </w:endnote>
  <w:endnote w:type="continuationSeparator" w:id="0">
    <w:p w:rsidR="00E64144" w:rsidRDefault="00E6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44" w:rsidRDefault="00E64144">
      <w:r>
        <w:separator/>
      </w:r>
    </w:p>
  </w:footnote>
  <w:footnote w:type="continuationSeparator" w:id="0">
    <w:p w:rsidR="00E64144" w:rsidRDefault="00E64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44" w:rsidRDefault="007104C3">
    <w:pPr>
      <w:pStyle w:val="Kopfzeile"/>
      <w:framePr w:wrap="around" w:vAnchor="text" w:hAnchor="margin" w:xAlign="center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 w:rsidR="00E64144"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end"/>
    </w:r>
  </w:p>
  <w:p w:rsidR="00E64144" w:rsidRDefault="00E6414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44" w:rsidRDefault="007104C3">
    <w:pPr>
      <w:pStyle w:val="Kopfzeile"/>
      <w:framePr w:wrap="around" w:vAnchor="text" w:hAnchor="margin" w:xAlign="center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 w:rsidR="00E64144"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separate"/>
    </w:r>
    <w:r w:rsidR="00854233">
      <w:rPr>
        <w:rStyle w:val="Seitenzahl"/>
        <w:rFonts w:cs="Arial"/>
        <w:noProof/>
      </w:rPr>
      <w:t>2</w:t>
    </w:r>
    <w:r>
      <w:rPr>
        <w:rStyle w:val="Seitenzahl"/>
        <w:rFonts w:cs="Arial"/>
      </w:rPr>
      <w:fldChar w:fldCharType="end"/>
    </w:r>
  </w:p>
  <w:p w:rsidR="00E64144" w:rsidRDefault="00E6414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44" w:rsidRDefault="00E64144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-85090</wp:posOffset>
          </wp:positionV>
          <wp:extent cx="5778500" cy="447040"/>
          <wp:effectExtent l="19050" t="0" r="0" b="0"/>
          <wp:wrapNone/>
          <wp:docPr id="1" name="Bild 3" descr="tesaSE_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esaSE_la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4144" w:rsidRDefault="00E64144">
    <w:pPr>
      <w:pStyle w:val="Kopfzeile"/>
    </w:pPr>
  </w:p>
  <w:p w:rsidR="00E64144" w:rsidRDefault="00E64144">
    <w:pPr>
      <w:pStyle w:val="Kopfzeile"/>
      <w:rPr>
        <w:sz w:val="16"/>
        <w:szCs w:val="16"/>
      </w:rPr>
    </w:pPr>
  </w:p>
  <w:p w:rsidR="00E64144" w:rsidRDefault="00E64144">
    <w:pPr>
      <w:pStyle w:val="Kopfzeile"/>
      <w:tabs>
        <w:tab w:val="clear" w:pos="4536"/>
        <w:tab w:val="clear" w:pos="9072"/>
        <w:tab w:val="left" w:pos="7513"/>
        <w:tab w:val="right" w:pos="9214"/>
      </w:tabs>
      <w:rPr>
        <w:sz w:val="16"/>
        <w:szCs w:val="16"/>
      </w:rPr>
    </w:pPr>
    <w:r>
      <w:tab/>
    </w:r>
  </w:p>
  <w:p w:rsidR="00E64144" w:rsidRDefault="00E64144">
    <w:pPr>
      <w:pStyle w:val="Kopfzeile"/>
      <w:tabs>
        <w:tab w:val="clear" w:pos="4536"/>
        <w:tab w:val="clear" w:pos="9072"/>
        <w:tab w:val="left" w:pos="5812"/>
        <w:tab w:val="left" w:pos="5954"/>
        <w:tab w:val="right" w:pos="9214"/>
      </w:tabs>
      <w:spacing w:line="360" w:lineRule="auto"/>
      <w:rPr>
        <w:sz w:val="12"/>
        <w:szCs w:val="12"/>
      </w:rPr>
    </w:pPr>
    <w:r>
      <w:tab/>
    </w:r>
    <w:r>
      <w:rPr>
        <w:sz w:val="12"/>
        <w:szCs w:val="12"/>
      </w:rPr>
      <w:t>Postfach 57 02 62</w:t>
    </w:r>
  </w:p>
  <w:p w:rsidR="00E64144" w:rsidRDefault="00E64144">
    <w:pPr>
      <w:pStyle w:val="Kopfzeile"/>
      <w:tabs>
        <w:tab w:val="clear" w:pos="4536"/>
        <w:tab w:val="clear" w:pos="9072"/>
        <w:tab w:val="left" w:pos="5812"/>
        <w:tab w:val="left" w:pos="5954"/>
        <w:tab w:val="left" w:pos="6096"/>
        <w:tab w:val="right" w:pos="9214"/>
      </w:tabs>
      <w:spacing w:line="360" w:lineRule="auto"/>
      <w:rPr>
        <w:sz w:val="12"/>
        <w:szCs w:val="12"/>
      </w:rPr>
    </w:pPr>
    <w:r>
      <w:rPr>
        <w:sz w:val="12"/>
        <w:szCs w:val="12"/>
      </w:rPr>
      <w:tab/>
      <w:t>22771 Hamburg</w:t>
    </w:r>
  </w:p>
  <w:p w:rsidR="00E64144" w:rsidRDefault="00E64144">
    <w:pPr>
      <w:pStyle w:val="Kopfzeile"/>
      <w:tabs>
        <w:tab w:val="clear" w:pos="4536"/>
        <w:tab w:val="clear" w:pos="9072"/>
        <w:tab w:val="left" w:pos="5812"/>
        <w:tab w:val="left" w:pos="5954"/>
        <w:tab w:val="left" w:pos="6521"/>
        <w:tab w:val="left" w:pos="7230"/>
      </w:tabs>
      <w:spacing w:line="360" w:lineRule="auto"/>
      <w:rPr>
        <w:sz w:val="12"/>
        <w:szCs w:val="12"/>
      </w:rPr>
    </w:pPr>
    <w:r>
      <w:rPr>
        <w:sz w:val="12"/>
        <w:szCs w:val="12"/>
      </w:rPr>
      <w:tab/>
      <w:t>Telefon +49 (0)40 4909 7384</w:t>
    </w:r>
  </w:p>
  <w:p w:rsidR="00E64144" w:rsidRDefault="00E64144">
    <w:pPr>
      <w:pStyle w:val="Kopfzeile"/>
      <w:tabs>
        <w:tab w:val="clear" w:pos="4536"/>
        <w:tab w:val="clear" w:pos="9072"/>
        <w:tab w:val="left" w:pos="5812"/>
        <w:tab w:val="left" w:pos="6096"/>
        <w:tab w:val="left" w:pos="6521"/>
        <w:tab w:val="left" w:pos="7230"/>
        <w:tab w:val="right" w:pos="7655"/>
      </w:tabs>
      <w:spacing w:line="360" w:lineRule="auto"/>
      <w:rPr>
        <w:sz w:val="12"/>
        <w:szCs w:val="12"/>
      </w:rPr>
    </w:pPr>
    <w:r>
      <w:rPr>
        <w:sz w:val="12"/>
        <w:szCs w:val="12"/>
      </w:rPr>
      <w:tab/>
      <w:t>Fax</w:t>
    </w:r>
    <w:r>
      <w:rPr>
        <w:sz w:val="12"/>
        <w:szCs w:val="12"/>
      </w:rPr>
      <w:tab/>
      <w:t>+49 (0)40 4909 2236</w:t>
    </w:r>
  </w:p>
  <w:p w:rsidR="00E64144" w:rsidRDefault="00E64144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E64144" w:rsidRDefault="00E64144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E64144" w:rsidRDefault="00E64144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E64144" w:rsidRDefault="00E64144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E64144" w:rsidRDefault="00E64144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E64144" w:rsidRDefault="00E6414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54B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884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0EC6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C1AA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F6B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B89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EA1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78A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116A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B2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F509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C6352C"/>
    <w:multiLevelType w:val="multilevel"/>
    <w:tmpl w:val="DCCA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D0A2A"/>
    <w:multiLevelType w:val="hybridMultilevel"/>
    <w:tmpl w:val="7FCAF7E2"/>
    <w:lvl w:ilvl="0" w:tplc="94F26FD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D7C15"/>
    <w:multiLevelType w:val="multilevel"/>
    <w:tmpl w:val="019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A7717"/>
    <w:multiLevelType w:val="multilevel"/>
    <w:tmpl w:val="0B80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C27138"/>
    <w:rsid w:val="00006608"/>
    <w:rsid w:val="00030758"/>
    <w:rsid w:val="000307AE"/>
    <w:rsid w:val="00032BC6"/>
    <w:rsid w:val="00055AD1"/>
    <w:rsid w:val="00065458"/>
    <w:rsid w:val="0008047D"/>
    <w:rsid w:val="00083F4D"/>
    <w:rsid w:val="00094ADE"/>
    <w:rsid w:val="000C5808"/>
    <w:rsid w:val="000E3D75"/>
    <w:rsid w:val="000E7497"/>
    <w:rsid w:val="000F4FD9"/>
    <w:rsid w:val="00113E7C"/>
    <w:rsid w:val="00120D06"/>
    <w:rsid w:val="00146469"/>
    <w:rsid w:val="00173608"/>
    <w:rsid w:val="0017401D"/>
    <w:rsid w:val="00177924"/>
    <w:rsid w:val="001813DC"/>
    <w:rsid w:val="001A4FD1"/>
    <w:rsid w:val="001A6B1F"/>
    <w:rsid w:val="001B5C88"/>
    <w:rsid w:val="001C5696"/>
    <w:rsid w:val="001E2550"/>
    <w:rsid w:val="001F0E0B"/>
    <w:rsid w:val="002137E1"/>
    <w:rsid w:val="002270FC"/>
    <w:rsid w:val="00266687"/>
    <w:rsid w:val="00266E58"/>
    <w:rsid w:val="00274196"/>
    <w:rsid w:val="002840B4"/>
    <w:rsid w:val="002F2ACF"/>
    <w:rsid w:val="002F5BE7"/>
    <w:rsid w:val="00303C8F"/>
    <w:rsid w:val="0031114E"/>
    <w:rsid w:val="003111F8"/>
    <w:rsid w:val="003270BE"/>
    <w:rsid w:val="003339D7"/>
    <w:rsid w:val="00333A5C"/>
    <w:rsid w:val="003418D1"/>
    <w:rsid w:val="003578B2"/>
    <w:rsid w:val="0036086D"/>
    <w:rsid w:val="00367085"/>
    <w:rsid w:val="0039511E"/>
    <w:rsid w:val="003E4097"/>
    <w:rsid w:val="003F2329"/>
    <w:rsid w:val="0040144F"/>
    <w:rsid w:val="00411B64"/>
    <w:rsid w:val="00432BBB"/>
    <w:rsid w:val="004546B1"/>
    <w:rsid w:val="00463363"/>
    <w:rsid w:val="00487340"/>
    <w:rsid w:val="00497078"/>
    <w:rsid w:val="004B0461"/>
    <w:rsid w:val="004B1881"/>
    <w:rsid w:val="004C2F7A"/>
    <w:rsid w:val="004C5560"/>
    <w:rsid w:val="004C7DA3"/>
    <w:rsid w:val="004D1164"/>
    <w:rsid w:val="004E2154"/>
    <w:rsid w:val="004E3457"/>
    <w:rsid w:val="004E5875"/>
    <w:rsid w:val="004E6C95"/>
    <w:rsid w:val="005031FE"/>
    <w:rsid w:val="0051218F"/>
    <w:rsid w:val="005123E5"/>
    <w:rsid w:val="00526D85"/>
    <w:rsid w:val="00535D41"/>
    <w:rsid w:val="00536D75"/>
    <w:rsid w:val="0054342E"/>
    <w:rsid w:val="005471DD"/>
    <w:rsid w:val="005624BC"/>
    <w:rsid w:val="005A2134"/>
    <w:rsid w:val="005B6F40"/>
    <w:rsid w:val="005C460D"/>
    <w:rsid w:val="005C5C20"/>
    <w:rsid w:val="005E094F"/>
    <w:rsid w:val="005E622C"/>
    <w:rsid w:val="005F1255"/>
    <w:rsid w:val="005F4139"/>
    <w:rsid w:val="006029B9"/>
    <w:rsid w:val="006300AC"/>
    <w:rsid w:val="00630D7E"/>
    <w:rsid w:val="00640CC5"/>
    <w:rsid w:val="0065105F"/>
    <w:rsid w:val="006712D2"/>
    <w:rsid w:val="00695045"/>
    <w:rsid w:val="006A549F"/>
    <w:rsid w:val="006B6621"/>
    <w:rsid w:val="006E052E"/>
    <w:rsid w:val="00701E44"/>
    <w:rsid w:val="007104C3"/>
    <w:rsid w:val="00715C3D"/>
    <w:rsid w:val="00721300"/>
    <w:rsid w:val="00722253"/>
    <w:rsid w:val="007315B8"/>
    <w:rsid w:val="007407BC"/>
    <w:rsid w:val="0075337D"/>
    <w:rsid w:val="007535EB"/>
    <w:rsid w:val="007625A4"/>
    <w:rsid w:val="0078477F"/>
    <w:rsid w:val="00797943"/>
    <w:rsid w:val="007A1144"/>
    <w:rsid w:val="007A79B1"/>
    <w:rsid w:val="007B174B"/>
    <w:rsid w:val="007C271F"/>
    <w:rsid w:val="007C59F5"/>
    <w:rsid w:val="007C6DBF"/>
    <w:rsid w:val="007D7E24"/>
    <w:rsid w:val="007E71E6"/>
    <w:rsid w:val="007F161A"/>
    <w:rsid w:val="007F7139"/>
    <w:rsid w:val="00824208"/>
    <w:rsid w:val="00831EC4"/>
    <w:rsid w:val="00850962"/>
    <w:rsid w:val="00854233"/>
    <w:rsid w:val="00855CBC"/>
    <w:rsid w:val="00871E24"/>
    <w:rsid w:val="00875BEF"/>
    <w:rsid w:val="0088445F"/>
    <w:rsid w:val="008904E6"/>
    <w:rsid w:val="0089377A"/>
    <w:rsid w:val="008A7BAF"/>
    <w:rsid w:val="008B7409"/>
    <w:rsid w:val="008D3E89"/>
    <w:rsid w:val="008E5488"/>
    <w:rsid w:val="008F3E04"/>
    <w:rsid w:val="009004D8"/>
    <w:rsid w:val="00902C48"/>
    <w:rsid w:val="00902EF4"/>
    <w:rsid w:val="00906D4A"/>
    <w:rsid w:val="00914692"/>
    <w:rsid w:val="009309C2"/>
    <w:rsid w:val="0093386D"/>
    <w:rsid w:val="00934265"/>
    <w:rsid w:val="00940EC0"/>
    <w:rsid w:val="0095062E"/>
    <w:rsid w:val="00954B18"/>
    <w:rsid w:val="00965B63"/>
    <w:rsid w:val="0097063E"/>
    <w:rsid w:val="00983FCA"/>
    <w:rsid w:val="009859B8"/>
    <w:rsid w:val="009A2D29"/>
    <w:rsid w:val="009B7D8E"/>
    <w:rsid w:val="009D3038"/>
    <w:rsid w:val="009D5736"/>
    <w:rsid w:val="009E64F3"/>
    <w:rsid w:val="009E7BFF"/>
    <w:rsid w:val="00A22D73"/>
    <w:rsid w:val="00A309B3"/>
    <w:rsid w:val="00A357FF"/>
    <w:rsid w:val="00A402C1"/>
    <w:rsid w:val="00A44859"/>
    <w:rsid w:val="00A60FD2"/>
    <w:rsid w:val="00A61824"/>
    <w:rsid w:val="00AA5CFC"/>
    <w:rsid w:val="00AC092F"/>
    <w:rsid w:val="00AC4447"/>
    <w:rsid w:val="00AC65FE"/>
    <w:rsid w:val="00AC7E52"/>
    <w:rsid w:val="00AD7EC8"/>
    <w:rsid w:val="00AE0E36"/>
    <w:rsid w:val="00AE7FAC"/>
    <w:rsid w:val="00AF7B8F"/>
    <w:rsid w:val="00B51AB5"/>
    <w:rsid w:val="00B7333D"/>
    <w:rsid w:val="00B76BEB"/>
    <w:rsid w:val="00B853FC"/>
    <w:rsid w:val="00BA2EDA"/>
    <w:rsid w:val="00BA7FB5"/>
    <w:rsid w:val="00BB0419"/>
    <w:rsid w:val="00BC67A2"/>
    <w:rsid w:val="00BD2B45"/>
    <w:rsid w:val="00BD34E4"/>
    <w:rsid w:val="00BD774D"/>
    <w:rsid w:val="00BE6E22"/>
    <w:rsid w:val="00C06B7D"/>
    <w:rsid w:val="00C07D95"/>
    <w:rsid w:val="00C11F0C"/>
    <w:rsid w:val="00C27138"/>
    <w:rsid w:val="00C6151C"/>
    <w:rsid w:val="00C65F5F"/>
    <w:rsid w:val="00C732FC"/>
    <w:rsid w:val="00C941D1"/>
    <w:rsid w:val="00CA02E9"/>
    <w:rsid w:val="00CC50E2"/>
    <w:rsid w:val="00CD5E9A"/>
    <w:rsid w:val="00CD74BE"/>
    <w:rsid w:val="00CE4283"/>
    <w:rsid w:val="00CE4FE9"/>
    <w:rsid w:val="00CF0C01"/>
    <w:rsid w:val="00CF1B88"/>
    <w:rsid w:val="00D03E94"/>
    <w:rsid w:val="00D27850"/>
    <w:rsid w:val="00D60686"/>
    <w:rsid w:val="00D60914"/>
    <w:rsid w:val="00D63D42"/>
    <w:rsid w:val="00D86738"/>
    <w:rsid w:val="00D967C9"/>
    <w:rsid w:val="00D967EE"/>
    <w:rsid w:val="00DA1CCC"/>
    <w:rsid w:val="00DA26FE"/>
    <w:rsid w:val="00DA6243"/>
    <w:rsid w:val="00DC10D9"/>
    <w:rsid w:val="00DC339D"/>
    <w:rsid w:val="00DE141F"/>
    <w:rsid w:val="00DE7502"/>
    <w:rsid w:val="00DF799F"/>
    <w:rsid w:val="00E00654"/>
    <w:rsid w:val="00E12871"/>
    <w:rsid w:val="00E158E1"/>
    <w:rsid w:val="00E15EB8"/>
    <w:rsid w:val="00E177D9"/>
    <w:rsid w:val="00E43045"/>
    <w:rsid w:val="00E61168"/>
    <w:rsid w:val="00E64144"/>
    <w:rsid w:val="00E64380"/>
    <w:rsid w:val="00E66487"/>
    <w:rsid w:val="00E81CA8"/>
    <w:rsid w:val="00E82372"/>
    <w:rsid w:val="00EC6511"/>
    <w:rsid w:val="00ED6B2B"/>
    <w:rsid w:val="00ED754B"/>
    <w:rsid w:val="00EF0495"/>
    <w:rsid w:val="00F162AD"/>
    <w:rsid w:val="00F4538F"/>
    <w:rsid w:val="00F474ED"/>
    <w:rsid w:val="00F5484C"/>
    <w:rsid w:val="00F71962"/>
    <w:rsid w:val="00F71EF7"/>
    <w:rsid w:val="00F76C97"/>
    <w:rsid w:val="00F8790B"/>
    <w:rsid w:val="00F91C9B"/>
    <w:rsid w:val="00FA665B"/>
    <w:rsid w:val="00FA7F66"/>
    <w:rsid w:val="00FC0A1B"/>
    <w:rsid w:val="00FC170B"/>
    <w:rsid w:val="00FC27FE"/>
    <w:rsid w:val="00FC4AE6"/>
    <w:rsid w:val="00FC6222"/>
    <w:rsid w:val="00FE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B5C88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qFormat/>
    <w:rsid w:val="001B5C8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1B5C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B5C88"/>
    <w:rPr>
      <w:sz w:val="22"/>
      <w:szCs w:val="22"/>
    </w:rPr>
  </w:style>
  <w:style w:type="paragraph" w:styleId="Kopfzeile">
    <w:name w:val="header"/>
    <w:basedOn w:val="Standard"/>
    <w:semiHidden/>
    <w:rsid w:val="001B5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locked/>
    <w:rsid w:val="001B5C88"/>
    <w:rPr>
      <w:rFonts w:ascii="Arial" w:hAnsi="Arial" w:cs="Arial"/>
      <w:sz w:val="24"/>
      <w:szCs w:val="24"/>
    </w:rPr>
  </w:style>
  <w:style w:type="paragraph" w:styleId="Fuzeile">
    <w:name w:val="footer"/>
    <w:basedOn w:val="Standard"/>
    <w:semiHidden/>
    <w:rsid w:val="001B5C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locked/>
    <w:rsid w:val="001B5C88"/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semiHidden/>
    <w:rsid w:val="001B5C88"/>
    <w:pPr>
      <w:framePr w:w="229" w:h="3889" w:hSpace="141" w:wrap="around" w:vAnchor="text" w:hAnchor="page" w:x="463" w:y="6359"/>
      <w:textDirection w:val="btLr"/>
    </w:pPr>
    <w:rPr>
      <w:rFonts w:ascii="Helvetica" w:hAnsi="Helvetica" w:cs="Helvetica"/>
      <w:sz w:val="14"/>
      <w:szCs w:val="14"/>
    </w:rPr>
  </w:style>
  <w:style w:type="character" w:customStyle="1" w:styleId="TextkrperZchn">
    <w:name w:val="Textkörper Zchn"/>
    <w:semiHidden/>
    <w:locked/>
    <w:rsid w:val="001B5C88"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semiHidden/>
    <w:rsid w:val="001B5C88"/>
    <w:pPr>
      <w:framePr w:w="813" w:h="14833" w:hSpace="141" w:wrap="around" w:vAnchor="text" w:hAnchor="page" w:x="10971" w:y="-17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extDirection w:val="btLr"/>
    </w:pPr>
    <w:rPr>
      <w:b/>
      <w:bCs/>
      <w:i/>
      <w:iCs/>
      <w:color w:val="C0C0C0"/>
      <w:sz w:val="80"/>
      <w:szCs w:val="80"/>
    </w:rPr>
  </w:style>
  <w:style w:type="character" w:customStyle="1" w:styleId="Textkrper2Zchn">
    <w:name w:val="Textkörper 2 Zchn"/>
    <w:semiHidden/>
    <w:locked/>
    <w:rsid w:val="001B5C88"/>
    <w:rPr>
      <w:rFonts w:ascii="Arial" w:hAnsi="Arial" w:cs="Arial"/>
      <w:sz w:val="24"/>
      <w:szCs w:val="24"/>
    </w:rPr>
  </w:style>
  <w:style w:type="paragraph" w:styleId="Textkrper3">
    <w:name w:val="Body Text 3"/>
    <w:basedOn w:val="Standard"/>
    <w:semiHidden/>
    <w:rsid w:val="001B5C88"/>
    <w:pPr>
      <w:framePr w:w="7623" w:h="11382" w:hSpace="141" w:wrap="around" w:vAnchor="text" w:hAnchor="page" w:x="2305" w:y="147"/>
    </w:pPr>
  </w:style>
  <w:style w:type="character" w:customStyle="1" w:styleId="Textkrper3Zchn">
    <w:name w:val="Textkörper 3 Zchn"/>
    <w:semiHidden/>
    <w:locked/>
    <w:rsid w:val="001B5C88"/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semiHidden/>
    <w:rsid w:val="001B5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locked/>
    <w:rsid w:val="001B5C88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B5C88"/>
    <w:rPr>
      <w:rFonts w:cs="Times New Roman"/>
      <w:color w:val="0000FF"/>
      <w:u w:val="single"/>
    </w:rPr>
  </w:style>
  <w:style w:type="character" w:styleId="Seitenzahl">
    <w:name w:val="page number"/>
    <w:semiHidden/>
    <w:rsid w:val="001B5C88"/>
    <w:rPr>
      <w:rFonts w:cs="Times New Roman"/>
    </w:rPr>
  </w:style>
  <w:style w:type="character" w:customStyle="1" w:styleId="berschrift1Zchn">
    <w:name w:val="Überschrift 1 Zchn"/>
    <w:rsid w:val="001B5C88"/>
    <w:rPr>
      <w:b/>
      <w:bCs/>
      <w:kern w:val="36"/>
      <w:sz w:val="48"/>
      <w:szCs w:val="48"/>
    </w:rPr>
  </w:style>
  <w:style w:type="character" w:customStyle="1" w:styleId="berschrift2Zchn">
    <w:name w:val="Überschrift 2 Zchn"/>
    <w:rsid w:val="001B5C88"/>
    <w:rPr>
      <w:b/>
      <w:bCs/>
      <w:sz w:val="36"/>
      <w:szCs w:val="36"/>
    </w:rPr>
  </w:style>
  <w:style w:type="character" w:customStyle="1" w:styleId="location">
    <w:name w:val="location"/>
    <w:basedOn w:val="Absatz-Standardschriftart"/>
    <w:rsid w:val="001B5C88"/>
  </w:style>
  <w:style w:type="paragraph" w:styleId="StandardWeb">
    <w:name w:val="Normal (Web)"/>
    <w:basedOn w:val="Standard"/>
    <w:uiPriority w:val="99"/>
    <w:semiHidden/>
    <w:unhideWhenUsed/>
    <w:rsid w:val="001B5C8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semiHidden/>
    <w:unhideWhenUsed/>
    <w:rsid w:val="001B5C88"/>
    <w:rPr>
      <w:sz w:val="16"/>
      <w:szCs w:val="16"/>
    </w:rPr>
  </w:style>
  <w:style w:type="paragraph" w:styleId="Kommentartext">
    <w:name w:val="annotation text"/>
    <w:basedOn w:val="Standard"/>
    <w:semiHidden/>
    <w:unhideWhenUsed/>
    <w:rsid w:val="001B5C88"/>
    <w:pPr>
      <w:widowControl w:val="0"/>
      <w:suppressAutoHyphens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KommentartextZchn">
    <w:name w:val="Kommentartext Zchn"/>
    <w:semiHidden/>
    <w:rsid w:val="001B5C88"/>
    <w:rPr>
      <w:rFonts w:eastAsia="Lucida Sans Unicode"/>
      <w:kern w:val="1"/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unhideWhenUsed/>
    <w:rsid w:val="001B5C88"/>
    <w:pPr>
      <w:widowControl/>
      <w:suppressAutoHyphens w:val="0"/>
    </w:pPr>
    <w:rPr>
      <w:rFonts w:ascii="Arial" w:eastAsia="Times New Roman" w:hAnsi="Arial" w:cs="Arial"/>
      <w:b/>
      <w:bCs/>
      <w:kern w:val="0"/>
    </w:rPr>
  </w:style>
  <w:style w:type="character" w:customStyle="1" w:styleId="KommentarthemaZchn">
    <w:name w:val="Kommentarthema Zchn"/>
    <w:semiHidden/>
    <w:rsid w:val="001B5C88"/>
    <w:rPr>
      <w:rFonts w:ascii="Arial" w:eastAsia="Lucida Sans Unicode" w:hAnsi="Arial" w:cs="Arial"/>
      <w:b/>
      <w:bCs/>
      <w:kern w:val="1"/>
      <w:sz w:val="20"/>
      <w:szCs w:val="20"/>
    </w:rPr>
  </w:style>
  <w:style w:type="paragraph" w:customStyle="1" w:styleId="FarbigeSchattierung-Akzent11">
    <w:name w:val="Farbige Schattierung - Akzent 11"/>
    <w:hidden/>
    <w:semiHidden/>
    <w:rsid w:val="001B5C88"/>
    <w:rPr>
      <w:rFonts w:ascii="Arial" w:hAnsi="Arial" w:cs="Arial"/>
      <w:sz w:val="24"/>
      <w:szCs w:val="24"/>
    </w:rPr>
  </w:style>
  <w:style w:type="character" w:customStyle="1" w:styleId="bold">
    <w:name w:val="bold"/>
    <w:basedOn w:val="Absatz-Standardschriftart"/>
    <w:rsid w:val="00CF1B88"/>
  </w:style>
  <w:style w:type="character" w:customStyle="1" w:styleId="sup">
    <w:name w:val="sup"/>
    <w:rsid w:val="008E5488"/>
  </w:style>
  <w:style w:type="character" w:customStyle="1" w:styleId="apple-style-span">
    <w:name w:val="apple-style-span"/>
    <w:rsid w:val="008E5488"/>
  </w:style>
  <w:style w:type="character" w:styleId="BesuchterHyperlink">
    <w:name w:val="FollowedHyperlink"/>
    <w:uiPriority w:val="99"/>
    <w:semiHidden/>
    <w:unhideWhenUsed/>
    <w:rsid w:val="00E1287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8790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F8790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E15E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HAMV0405\TESA-LOC001\DATEN\1100_Unternehmenskom\Textarchiv\Produkte\Consumer\ecoLogo\2012_ecologo%20DIY\Final\DE\www.tesa.de\pres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tesa</vt:lpstr>
    </vt:vector>
  </TitlesOfParts>
  <Company>Yamaoka PR GmbH</Company>
  <LinksUpToDate>false</LinksUpToDate>
  <CharactersWithSpaces>2003</CharactersWithSpaces>
  <SharedDoc>false</SharedDoc>
  <HyperlinkBase/>
  <HLinks>
    <vt:vector size="18" baseType="variant">
      <vt:variant>
        <vt:i4>4784164</vt:i4>
      </vt:variant>
      <vt:variant>
        <vt:i4>6</vt:i4>
      </vt:variant>
      <vt:variant>
        <vt:i4>0</vt:i4>
      </vt:variant>
      <vt:variant>
        <vt:i4>5</vt:i4>
      </vt:variant>
      <vt:variant>
        <vt:lpwstr>mailto:alexandra.beck@tesa.com</vt:lpwstr>
      </vt:variant>
      <vt:variant>
        <vt:lpwstr/>
      </vt:variant>
      <vt:variant>
        <vt:i4>8257547</vt:i4>
      </vt:variant>
      <vt:variant>
        <vt:i4>3</vt:i4>
      </vt:variant>
      <vt:variant>
        <vt:i4>0</vt:i4>
      </vt:variant>
      <vt:variant>
        <vt:i4>5</vt:i4>
      </vt:variant>
      <vt:variant>
        <vt:lpwstr>mailto:cornelia.borisch@tesa.com</vt:lpwstr>
      </vt:variant>
      <vt:variant>
        <vt:lpwstr/>
      </vt:variant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www.tesa.de/presse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tesa</dc:title>
  <dc:creator>Nina Glossner</dc:creator>
  <cp:lastModifiedBy>GeestG</cp:lastModifiedBy>
  <cp:revision>4</cp:revision>
  <cp:lastPrinted>2012-02-07T14:53:00Z</cp:lastPrinted>
  <dcterms:created xsi:type="dcterms:W3CDTF">2013-11-22T14:15:00Z</dcterms:created>
  <dcterms:modified xsi:type="dcterms:W3CDTF">2013-11-27T09:19:00Z</dcterms:modified>
</cp:coreProperties>
</file>